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DA" w:rsidP="00F950A9" w:rsidRDefault="00B06EDA">
      <w:pPr>
        <w:tabs>
          <w:tab w:val="left" w:pos="567"/>
        </w:tabs>
        <w:spacing w:after="0" w:line="240" w:lineRule="auto"/>
      </w:pPr>
      <w:bookmarkStart w:name="_GoBack" w:id="0"/>
      <w:bookmarkEnd w:id="0"/>
      <w:r w:rsidRPr="005806AD">
        <w:rPr>
          <w:noProof/>
          <w:sz w:val="24"/>
          <w:szCs w:val="24"/>
          <w:lang w:eastAsia="en-GB"/>
        </w:rPr>
        <w:drawing>
          <wp:anchor distT="0" distB="0" distL="114300" distR="114300" simplePos="0" relativeHeight="251659264" behindDoc="1" locked="0" layoutInCell="1" allowOverlap="1" wp14:editId="2361D0B7" wp14:anchorId="2E4EE2DC">
            <wp:simplePos x="0" y="0"/>
            <wp:positionH relativeFrom="page">
              <wp:posOffset>-400050</wp:posOffset>
            </wp:positionH>
            <wp:positionV relativeFrom="page">
              <wp:posOffset>466725</wp:posOffset>
            </wp:positionV>
            <wp:extent cx="7908100" cy="1603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8100" cy="1603022"/>
                    </a:xfrm>
                    <a:prstGeom prst="rect">
                      <a:avLst/>
                    </a:prstGeom>
                  </pic:spPr>
                </pic:pic>
              </a:graphicData>
            </a:graphic>
            <wp14:sizeRelH relativeFrom="margin">
              <wp14:pctWidth>0</wp14:pctWidth>
            </wp14:sizeRelH>
          </wp:anchor>
        </w:drawing>
      </w:r>
    </w:p>
    <w:p w:rsidRPr="00B06EDA" w:rsidR="00B06EDA" w:rsidP="00EA4BE0" w:rsidRDefault="00B06EDA">
      <w:pPr>
        <w:spacing w:after="0" w:line="240" w:lineRule="auto"/>
      </w:pPr>
    </w:p>
    <w:p w:rsidRPr="00B06EDA" w:rsidR="00B06EDA" w:rsidP="00EA4BE0" w:rsidRDefault="00B06EDA">
      <w:pPr>
        <w:spacing w:after="0" w:line="240" w:lineRule="auto"/>
      </w:pPr>
    </w:p>
    <w:p w:rsidR="00B06EDA" w:rsidP="00EA4BE0" w:rsidRDefault="00B06EDA">
      <w:pPr>
        <w:spacing w:after="0" w:line="240" w:lineRule="auto"/>
      </w:pPr>
    </w:p>
    <w:p w:rsidR="00B06EDA" w:rsidP="00EA4BE0" w:rsidRDefault="00B06EDA">
      <w:pPr>
        <w:tabs>
          <w:tab w:val="left" w:pos="3095"/>
        </w:tabs>
        <w:spacing w:after="0" w:line="240" w:lineRule="auto"/>
        <w:contextualSpacing/>
        <w:rPr>
          <w:b/>
        </w:rPr>
      </w:pPr>
      <w:r>
        <w:tab/>
      </w:r>
      <w:r>
        <w:rPr>
          <w:b/>
        </w:rPr>
        <w:t>JOINT GOVERNANCE BOARD</w:t>
      </w:r>
    </w:p>
    <w:p w:rsidR="003E6994" w:rsidP="00EA4BE0" w:rsidRDefault="003E6994">
      <w:pPr>
        <w:tabs>
          <w:tab w:val="left" w:pos="3095"/>
        </w:tabs>
        <w:spacing w:after="0" w:line="240" w:lineRule="auto"/>
        <w:contextualSpacing/>
        <w:rPr>
          <w:b/>
        </w:rPr>
      </w:pPr>
    </w:p>
    <w:p w:rsidR="003E6994" w:rsidP="00EA4BE0" w:rsidRDefault="00BF4EAE">
      <w:pPr>
        <w:tabs>
          <w:tab w:val="left" w:pos="3095"/>
        </w:tabs>
        <w:spacing w:after="0" w:line="240" w:lineRule="auto"/>
        <w:contextualSpacing/>
        <w:jc w:val="center"/>
        <w:rPr>
          <w:b/>
        </w:rPr>
      </w:pPr>
      <w:r>
        <w:rPr>
          <w:b/>
        </w:rPr>
        <w:t>30 March 2020</w:t>
      </w:r>
    </w:p>
    <w:p w:rsidR="00DE1CB5" w:rsidP="00EA4BE0" w:rsidRDefault="00DE1CB5">
      <w:pPr>
        <w:tabs>
          <w:tab w:val="left" w:pos="3095"/>
        </w:tabs>
        <w:spacing w:after="0" w:line="240" w:lineRule="auto"/>
        <w:contextualSpacing/>
        <w:jc w:val="center"/>
        <w:rPr>
          <w:b/>
        </w:rPr>
      </w:pPr>
      <w:r>
        <w:rPr>
          <w:b/>
        </w:rPr>
        <w:t xml:space="preserve">By Lync </w:t>
      </w:r>
      <w:r w:rsidR="001D2E6F">
        <w:rPr>
          <w:b/>
        </w:rPr>
        <w:t>conference</w:t>
      </w:r>
      <w:r>
        <w:rPr>
          <w:b/>
        </w:rPr>
        <w:t xml:space="preserve"> call</w:t>
      </w:r>
    </w:p>
    <w:p w:rsidR="00607BF0" w:rsidP="00607BF0" w:rsidRDefault="00607BF0">
      <w:pPr>
        <w:tabs>
          <w:tab w:val="left" w:pos="3095"/>
        </w:tabs>
        <w:spacing w:after="0" w:line="240" w:lineRule="auto"/>
        <w:contextualSpacing/>
        <w:rPr>
          <w:b/>
        </w:rPr>
      </w:pPr>
    </w:p>
    <w:p w:rsidR="00B06EDA" w:rsidP="00EA4BE0" w:rsidRDefault="00B06EDA">
      <w:pPr>
        <w:tabs>
          <w:tab w:val="left" w:pos="3095"/>
        </w:tabs>
        <w:spacing w:after="0" w:line="240" w:lineRule="auto"/>
        <w:contextualSpacing/>
        <w:rPr>
          <w:b/>
        </w:rPr>
      </w:pPr>
    </w:p>
    <w:p w:rsidR="00B06EDA" w:rsidP="00EA4BE0" w:rsidRDefault="00B06EDA">
      <w:pPr>
        <w:tabs>
          <w:tab w:val="left" w:pos="3095"/>
        </w:tabs>
        <w:spacing w:after="0" w:line="240" w:lineRule="auto"/>
        <w:contextualSpacing/>
        <w:jc w:val="center"/>
        <w:rPr>
          <w:b/>
        </w:rPr>
      </w:pPr>
    </w:p>
    <w:p w:rsidR="00B06EDA" w:rsidP="00EA4BE0" w:rsidRDefault="00B06EDA">
      <w:pPr>
        <w:tabs>
          <w:tab w:val="left" w:pos="3095"/>
        </w:tabs>
        <w:spacing w:after="0" w:line="240" w:lineRule="auto"/>
        <w:contextualSpacing/>
        <w:jc w:val="both"/>
        <w:rPr>
          <w:b/>
        </w:rPr>
      </w:pPr>
      <w:r>
        <w:rPr>
          <w:b/>
        </w:rPr>
        <w:t>PRESENT:</w:t>
      </w:r>
    </w:p>
    <w:p w:rsidR="00AF7886" w:rsidP="00EA4BE0" w:rsidRDefault="00AF7886">
      <w:pPr>
        <w:tabs>
          <w:tab w:val="left" w:pos="3095"/>
        </w:tabs>
        <w:spacing w:after="0" w:line="240" w:lineRule="auto"/>
        <w:contextualSpacing/>
        <w:jc w:val="both"/>
      </w:pPr>
    </w:p>
    <w:p w:rsidR="00B06EDA" w:rsidP="00EA4BE0" w:rsidRDefault="00AF7886">
      <w:pPr>
        <w:tabs>
          <w:tab w:val="left" w:pos="3095"/>
        </w:tabs>
        <w:spacing w:after="0" w:line="240" w:lineRule="auto"/>
        <w:contextualSpacing/>
        <w:jc w:val="both"/>
      </w:pPr>
      <w:r>
        <w:t xml:space="preserve">Kate Jackson, Chief Finance Officer </w:t>
      </w:r>
      <w:r w:rsidR="00893CE3">
        <w:t>(Chair)</w:t>
      </w:r>
    </w:p>
    <w:p w:rsidR="00BF4EAE" w:rsidP="00EA4BE0" w:rsidRDefault="00BF4EAE">
      <w:pPr>
        <w:tabs>
          <w:tab w:val="left" w:pos="3095"/>
        </w:tabs>
        <w:spacing w:after="0" w:line="240" w:lineRule="auto"/>
        <w:contextualSpacing/>
        <w:jc w:val="both"/>
      </w:pPr>
      <w:r>
        <w:t>Stephen Hughes, Chief Executive</w:t>
      </w:r>
    </w:p>
    <w:p w:rsidR="00893CE3" w:rsidP="00EA4BE0" w:rsidRDefault="00BF4EAE">
      <w:pPr>
        <w:tabs>
          <w:tab w:val="left" w:pos="3095"/>
        </w:tabs>
        <w:spacing w:after="0" w:line="240" w:lineRule="auto"/>
        <w:contextualSpacing/>
        <w:jc w:val="both"/>
      </w:pPr>
      <w:r>
        <w:t xml:space="preserve">Seb Phillips, </w:t>
      </w:r>
      <w:r w:rsidR="00893CE3">
        <w:t>Director of Finance and Resources</w:t>
      </w:r>
    </w:p>
    <w:p w:rsidR="00B06EDA" w:rsidP="00EA4BE0" w:rsidRDefault="00B06EDA">
      <w:pPr>
        <w:tabs>
          <w:tab w:val="left" w:pos="3095"/>
        </w:tabs>
        <w:spacing w:after="0" w:line="240" w:lineRule="auto"/>
        <w:contextualSpacing/>
        <w:jc w:val="both"/>
      </w:pPr>
      <w:r>
        <w:t>Guto Edwards, Head of Finance</w:t>
      </w:r>
    </w:p>
    <w:p w:rsidR="005450FB" w:rsidP="00EA4BE0" w:rsidRDefault="005450FB">
      <w:pPr>
        <w:tabs>
          <w:tab w:val="left" w:pos="3095"/>
        </w:tabs>
        <w:spacing w:after="0" w:line="240" w:lineRule="auto"/>
        <w:contextualSpacing/>
        <w:jc w:val="both"/>
      </w:pPr>
      <w:r>
        <w:t>Helen Williams, Financial Accountant</w:t>
      </w:r>
    </w:p>
    <w:p w:rsidR="00BF4EAE" w:rsidP="00EA4BE0" w:rsidRDefault="00BF4EAE">
      <w:pPr>
        <w:tabs>
          <w:tab w:val="left" w:pos="3095"/>
        </w:tabs>
        <w:spacing w:after="0" w:line="240" w:lineRule="auto"/>
        <w:contextualSpacing/>
        <w:jc w:val="both"/>
      </w:pPr>
      <w:r>
        <w:t>T/Chief Supt Simon Williams, Head Corporate Services</w:t>
      </w:r>
    </w:p>
    <w:p w:rsidR="00BF4EAE" w:rsidP="00EA4BE0" w:rsidRDefault="00BF4EAE">
      <w:pPr>
        <w:tabs>
          <w:tab w:val="left" w:pos="3095"/>
        </w:tabs>
        <w:spacing w:after="0" w:line="240" w:lineRule="auto"/>
        <w:contextualSpacing/>
        <w:jc w:val="both"/>
      </w:pPr>
      <w:r>
        <w:t xml:space="preserve">James Sutton, </w:t>
      </w:r>
      <w:r w:rsidR="00366CDE">
        <w:t>Head of Management Information</w:t>
      </w:r>
    </w:p>
    <w:p w:rsidR="00BF4EAE" w:rsidP="00EA4BE0" w:rsidRDefault="00BF4EAE">
      <w:pPr>
        <w:tabs>
          <w:tab w:val="left" w:pos="3095"/>
        </w:tabs>
        <w:spacing w:after="0" w:line="240" w:lineRule="auto"/>
        <w:contextualSpacing/>
        <w:jc w:val="both"/>
      </w:pPr>
      <w:r>
        <w:t>Darren Griffiths, Interim Governance Manager</w:t>
      </w:r>
    </w:p>
    <w:p w:rsidR="00366CDE" w:rsidP="00EA4BE0" w:rsidRDefault="00366CDE">
      <w:pPr>
        <w:tabs>
          <w:tab w:val="left" w:pos="3095"/>
        </w:tabs>
        <w:spacing w:after="0" w:line="240" w:lineRule="auto"/>
        <w:contextualSpacing/>
        <w:jc w:val="both"/>
      </w:pPr>
      <w:r>
        <w:t>Rachel Barber</w:t>
      </w:r>
      <w:r w:rsidR="001D2E6F">
        <w:t>, Chair</w:t>
      </w:r>
      <w:r>
        <w:t xml:space="preserve">, Joint Audit Committee </w:t>
      </w:r>
    </w:p>
    <w:p w:rsidR="00366CDE" w:rsidP="00EA4BE0" w:rsidRDefault="00366CDE">
      <w:pPr>
        <w:tabs>
          <w:tab w:val="left" w:pos="3095"/>
        </w:tabs>
        <w:spacing w:after="0" w:line="240" w:lineRule="auto"/>
        <w:contextualSpacing/>
        <w:jc w:val="both"/>
      </w:pPr>
      <w:r>
        <w:t xml:space="preserve">Clare </w:t>
      </w:r>
      <w:proofErr w:type="spellStart"/>
      <w:r>
        <w:t>Hodson</w:t>
      </w:r>
      <w:proofErr w:type="spellEnd"/>
      <w:r>
        <w:t>, Member, Joint Audit Committee</w:t>
      </w:r>
    </w:p>
    <w:p w:rsidR="00BF4EAE" w:rsidP="00EA4BE0" w:rsidRDefault="00BF4EAE">
      <w:pPr>
        <w:tabs>
          <w:tab w:val="left" w:pos="3095"/>
        </w:tabs>
        <w:spacing w:after="0" w:line="240" w:lineRule="auto"/>
        <w:contextualSpacing/>
        <w:jc w:val="both"/>
      </w:pPr>
      <w:r>
        <w:t>Jonathan Maddock, Tiaa</w:t>
      </w:r>
    </w:p>
    <w:p w:rsidR="00B35010" w:rsidP="00EA4BE0" w:rsidRDefault="005015DD">
      <w:pPr>
        <w:tabs>
          <w:tab w:val="left" w:pos="3095"/>
        </w:tabs>
        <w:spacing w:after="0" w:line="240" w:lineRule="auto"/>
        <w:contextualSpacing/>
        <w:jc w:val="both"/>
      </w:pPr>
      <w:r>
        <w:t xml:space="preserve">Angharad </w:t>
      </w:r>
      <w:r w:rsidR="00B35010">
        <w:t>Jones, PA to the Chief Executive</w:t>
      </w:r>
    </w:p>
    <w:p w:rsidR="00B35010" w:rsidP="00EA4BE0" w:rsidRDefault="00B35010">
      <w:pPr>
        <w:tabs>
          <w:tab w:val="left" w:pos="3095"/>
        </w:tabs>
        <w:spacing w:after="0" w:line="240" w:lineRule="auto"/>
        <w:contextualSpacing/>
        <w:jc w:val="both"/>
      </w:pPr>
    </w:p>
    <w:p w:rsidR="00265016" w:rsidP="00EA4BE0" w:rsidRDefault="00265016">
      <w:pPr>
        <w:tabs>
          <w:tab w:val="left" w:pos="3095"/>
        </w:tabs>
        <w:spacing w:after="0" w:line="240" w:lineRule="auto"/>
        <w:contextualSpacing/>
        <w:jc w:val="both"/>
      </w:pPr>
    </w:p>
    <w:p w:rsidR="00B06EDA" w:rsidP="00EA4BE0" w:rsidRDefault="00265016">
      <w:pPr>
        <w:tabs>
          <w:tab w:val="left" w:pos="567"/>
          <w:tab w:val="left" w:pos="3095"/>
        </w:tabs>
        <w:spacing w:after="0" w:line="240" w:lineRule="auto"/>
        <w:contextualSpacing/>
        <w:jc w:val="both"/>
      </w:pPr>
      <w:r>
        <w:rPr>
          <w:b/>
        </w:rPr>
        <w:t>1</w:t>
      </w:r>
      <w:r w:rsidR="00366CDE">
        <w:rPr>
          <w:b/>
        </w:rPr>
        <w:t>9</w:t>
      </w:r>
      <w:r w:rsidR="00DE325E">
        <w:rPr>
          <w:b/>
        </w:rPr>
        <w:t>1</w:t>
      </w:r>
      <w:r w:rsidR="00B375BE">
        <w:rPr>
          <w:b/>
        </w:rPr>
        <w:t>.</w:t>
      </w:r>
      <w:r w:rsidR="00B375BE">
        <w:rPr>
          <w:b/>
        </w:rPr>
        <w:tab/>
      </w:r>
      <w:r w:rsidR="00B06EDA">
        <w:rPr>
          <w:b/>
        </w:rPr>
        <w:t>APOLOGIES</w:t>
      </w:r>
    </w:p>
    <w:p w:rsidR="00B06EDA" w:rsidP="00EA4BE0" w:rsidRDefault="00B06EDA">
      <w:pPr>
        <w:tabs>
          <w:tab w:val="left" w:pos="567"/>
          <w:tab w:val="left" w:pos="3095"/>
        </w:tabs>
        <w:spacing w:after="0" w:line="240" w:lineRule="auto"/>
        <w:contextualSpacing/>
        <w:jc w:val="both"/>
      </w:pPr>
    </w:p>
    <w:p w:rsidR="00F876A9" w:rsidP="00DE325E" w:rsidRDefault="00366CDE">
      <w:pPr>
        <w:tabs>
          <w:tab w:val="left" w:pos="567"/>
          <w:tab w:val="left" w:pos="3095"/>
        </w:tabs>
        <w:spacing w:after="0" w:line="240" w:lineRule="auto"/>
        <w:ind w:left="567"/>
        <w:contextualSpacing/>
        <w:jc w:val="both"/>
      </w:pPr>
      <w:r>
        <w:t>No apologies have been received.</w:t>
      </w:r>
    </w:p>
    <w:p w:rsidR="00B06EDA" w:rsidP="00EA4BE0" w:rsidRDefault="00B06EDA">
      <w:pPr>
        <w:tabs>
          <w:tab w:val="left" w:pos="3095"/>
        </w:tabs>
        <w:spacing w:after="0" w:line="240" w:lineRule="auto"/>
        <w:contextualSpacing/>
        <w:jc w:val="both"/>
      </w:pPr>
    </w:p>
    <w:p w:rsidR="00B06EDA" w:rsidP="00EA4BE0" w:rsidRDefault="00DE325E">
      <w:pPr>
        <w:tabs>
          <w:tab w:val="left" w:pos="567"/>
          <w:tab w:val="left" w:pos="3095"/>
        </w:tabs>
        <w:spacing w:after="0" w:line="240" w:lineRule="auto"/>
        <w:contextualSpacing/>
        <w:jc w:val="both"/>
        <w:rPr>
          <w:b/>
        </w:rPr>
      </w:pPr>
      <w:r>
        <w:rPr>
          <w:b/>
        </w:rPr>
        <w:t>1</w:t>
      </w:r>
      <w:r w:rsidR="00366CDE">
        <w:rPr>
          <w:b/>
        </w:rPr>
        <w:t>9</w:t>
      </w:r>
      <w:r>
        <w:rPr>
          <w:b/>
        </w:rPr>
        <w:t>2.</w:t>
      </w:r>
      <w:r w:rsidR="00B375BE">
        <w:rPr>
          <w:b/>
        </w:rPr>
        <w:tab/>
      </w:r>
      <w:r w:rsidR="00B06EDA">
        <w:rPr>
          <w:b/>
        </w:rPr>
        <w:t>MINUTES</w:t>
      </w:r>
    </w:p>
    <w:p w:rsidR="00B06EDA" w:rsidP="00EA4BE0" w:rsidRDefault="00B06EDA">
      <w:pPr>
        <w:tabs>
          <w:tab w:val="left" w:pos="567"/>
          <w:tab w:val="left" w:pos="3095"/>
        </w:tabs>
        <w:spacing w:after="0" w:line="240" w:lineRule="auto"/>
        <w:contextualSpacing/>
        <w:jc w:val="both"/>
        <w:rPr>
          <w:b/>
        </w:rPr>
      </w:pPr>
    </w:p>
    <w:p w:rsidR="00B06EDA" w:rsidP="00EA4BE0" w:rsidRDefault="005015DD">
      <w:pPr>
        <w:tabs>
          <w:tab w:val="left" w:pos="567"/>
          <w:tab w:val="left" w:pos="3095"/>
        </w:tabs>
        <w:spacing w:after="0" w:line="240" w:lineRule="auto"/>
        <w:ind w:left="567"/>
        <w:contextualSpacing/>
        <w:jc w:val="both"/>
      </w:pPr>
      <w:r>
        <w:t xml:space="preserve">The minutes of the last meeting held on </w:t>
      </w:r>
      <w:r w:rsidR="00366CDE">
        <w:t>11 June</w:t>
      </w:r>
      <w:r w:rsidR="00F876A9">
        <w:t xml:space="preserve"> 2019</w:t>
      </w:r>
      <w:r w:rsidR="006543C8">
        <w:t xml:space="preserve"> were approved as a true record of the meeting</w:t>
      </w:r>
      <w:r w:rsidR="00366CDE">
        <w:t xml:space="preserve"> with one amendment</w:t>
      </w:r>
      <w:r w:rsidR="006543C8">
        <w:t>.</w:t>
      </w:r>
      <w:r w:rsidR="00366CDE">
        <w:t xml:space="preserve">  Under Item 181 Apologies, Claire Hodgson should be spelt Claire </w:t>
      </w:r>
      <w:proofErr w:type="spellStart"/>
      <w:r w:rsidR="00366CDE">
        <w:t>Hodson</w:t>
      </w:r>
      <w:proofErr w:type="spellEnd"/>
      <w:r w:rsidR="00366CDE">
        <w:t>.</w:t>
      </w:r>
    </w:p>
    <w:p w:rsidRPr="005015DD" w:rsidR="005015DD" w:rsidP="00EA4BE0" w:rsidRDefault="005015DD">
      <w:pPr>
        <w:tabs>
          <w:tab w:val="left" w:pos="567"/>
          <w:tab w:val="left" w:pos="3095"/>
        </w:tabs>
        <w:spacing w:after="0" w:line="240" w:lineRule="auto"/>
        <w:contextualSpacing/>
        <w:jc w:val="both"/>
      </w:pPr>
    </w:p>
    <w:p w:rsidR="00B06EDA" w:rsidP="00EA4BE0" w:rsidRDefault="00366CDE">
      <w:pPr>
        <w:tabs>
          <w:tab w:val="left" w:pos="567"/>
          <w:tab w:val="left" w:pos="3095"/>
        </w:tabs>
        <w:spacing w:after="0" w:line="240" w:lineRule="auto"/>
        <w:contextualSpacing/>
        <w:jc w:val="both"/>
        <w:rPr>
          <w:b/>
        </w:rPr>
      </w:pPr>
      <w:r>
        <w:rPr>
          <w:b/>
        </w:rPr>
        <w:t>19</w:t>
      </w:r>
      <w:r w:rsidR="00DE325E">
        <w:rPr>
          <w:b/>
        </w:rPr>
        <w:t>3.</w:t>
      </w:r>
      <w:r w:rsidR="00B375BE">
        <w:rPr>
          <w:b/>
        </w:rPr>
        <w:tab/>
        <w:t>ACTION LOG</w:t>
      </w:r>
    </w:p>
    <w:p w:rsidR="00E23900" w:rsidP="00EA4BE0" w:rsidRDefault="00E23900">
      <w:pPr>
        <w:tabs>
          <w:tab w:val="left" w:pos="567"/>
          <w:tab w:val="left" w:pos="3095"/>
        </w:tabs>
        <w:spacing w:after="0" w:line="240" w:lineRule="auto"/>
        <w:contextualSpacing/>
        <w:jc w:val="both"/>
      </w:pPr>
    </w:p>
    <w:p w:rsidR="00E50C4F" w:rsidP="00EA4BE0" w:rsidRDefault="00B375BE">
      <w:pPr>
        <w:tabs>
          <w:tab w:val="left" w:pos="567"/>
          <w:tab w:val="left" w:pos="3095"/>
        </w:tabs>
        <w:spacing w:after="0" w:line="240" w:lineRule="auto"/>
        <w:contextualSpacing/>
        <w:jc w:val="both"/>
      </w:pPr>
      <w:r>
        <w:tab/>
      </w:r>
      <w:r w:rsidR="00E23900">
        <w:t>See action log.</w:t>
      </w:r>
    </w:p>
    <w:p w:rsidR="00137DAE" w:rsidP="00EA4BE0" w:rsidRDefault="00137DAE">
      <w:pPr>
        <w:tabs>
          <w:tab w:val="left" w:pos="567"/>
          <w:tab w:val="left" w:pos="3095"/>
        </w:tabs>
        <w:spacing w:after="0" w:line="240" w:lineRule="auto"/>
        <w:contextualSpacing/>
        <w:jc w:val="both"/>
        <w:rPr>
          <w:b/>
        </w:rPr>
      </w:pPr>
    </w:p>
    <w:p w:rsidR="00E50C4F" w:rsidP="00EA4BE0" w:rsidRDefault="00366CDE">
      <w:pPr>
        <w:tabs>
          <w:tab w:val="left" w:pos="567"/>
          <w:tab w:val="left" w:pos="3095"/>
        </w:tabs>
        <w:spacing w:after="0" w:line="240" w:lineRule="auto"/>
        <w:contextualSpacing/>
        <w:jc w:val="both"/>
        <w:rPr>
          <w:b/>
        </w:rPr>
      </w:pPr>
      <w:r>
        <w:rPr>
          <w:b/>
        </w:rPr>
        <w:t>19</w:t>
      </w:r>
      <w:r w:rsidR="00DE325E">
        <w:rPr>
          <w:b/>
        </w:rPr>
        <w:t>4</w:t>
      </w:r>
      <w:r w:rsidR="00513D8F">
        <w:rPr>
          <w:b/>
        </w:rPr>
        <w:t>.</w:t>
      </w:r>
      <w:r w:rsidR="00513D8F">
        <w:rPr>
          <w:b/>
        </w:rPr>
        <w:tab/>
      </w:r>
      <w:r w:rsidR="00284E63">
        <w:rPr>
          <w:b/>
        </w:rPr>
        <w:t>MATTERS ARISING</w:t>
      </w:r>
    </w:p>
    <w:p w:rsidR="00284E63" w:rsidP="00EA4BE0" w:rsidRDefault="00284E63">
      <w:pPr>
        <w:tabs>
          <w:tab w:val="left" w:pos="567"/>
          <w:tab w:val="left" w:pos="3095"/>
        </w:tabs>
        <w:spacing w:after="0" w:line="240" w:lineRule="auto"/>
        <w:contextualSpacing/>
        <w:jc w:val="both"/>
        <w:rPr>
          <w:b/>
        </w:rPr>
      </w:pPr>
    </w:p>
    <w:p w:rsidR="00284E63" w:rsidP="00EA4BE0" w:rsidRDefault="00284E63">
      <w:pPr>
        <w:tabs>
          <w:tab w:val="left" w:pos="567"/>
          <w:tab w:val="left" w:pos="3095"/>
        </w:tabs>
        <w:spacing w:after="0" w:line="240" w:lineRule="auto"/>
        <w:contextualSpacing/>
        <w:jc w:val="both"/>
      </w:pPr>
      <w:r>
        <w:tab/>
      </w:r>
      <w:r w:rsidR="009212A2">
        <w:t>There were no matters arising.</w:t>
      </w:r>
    </w:p>
    <w:p w:rsidR="00284E63" w:rsidP="00EA4BE0" w:rsidRDefault="00284E63">
      <w:pPr>
        <w:tabs>
          <w:tab w:val="left" w:pos="567"/>
          <w:tab w:val="left" w:pos="3095"/>
        </w:tabs>
        <w:spacing w:after="0" w:line="240" w:lineRule="auto"/>
        <w:contextualSpacing/>
        <w:jc w:val="both"/>
      </w:pPr>
    </w:p>
    <w:p w:rsidR="00DE325E" w:rsidP="00EA4BE0" w:rsidRDefault="00366CDE">
      <w:pPr>
        <w:tabs>
          <w:tab w:val="left" w:pos="567"/>
          <w:tab w:val="left" w:pos="3095"/>
        </w:tabs>
        <w:spacing w:after="0" w:line="240" w:lineRule="auto"/>
        <w:contextualSpacing/>
        <w:jc w:val="both"/>
      </w:pPr>
      <w:r>
        <w:rPr>
          <w:b/>
        </w:rPr>
        <w:t>19</w:t>
      </w:r>
      <w:r w:rsidR="00DE325E">
        <w:rPr>
          <w:b/>
        </w:rPr>
        <w:t>5.</w:t>
      </w:r>
      <w:r w:rsidR="00DE325E">
        <w:rPr>
          <w:b/>
        </w:rPr>
        <w:tab/>
      </w:r>
      <w:r>
        <w:rPr>
          <w:b/>
        </w:rPr>
        <w:t>REVISED TERMS OF REFERENCE</w:t>
      </w:r>
    </w:p>
    <w:p w:rsidR="00DE325E" w:rsidP="00EA4BE0" w:rsidRDefault="00DE325E">
      <w:pPr>
        <w:tabs>
          <w:tab w:val="left" w:pos="567"/>
          <w:tab w:val="left" w:pos="3095"/>
        </w:tabs>
        <w:spacing w:after="0" w:line="240" w:lineRule="auto"/>
        <w:contextualSpacing/>
        <w:jc w:val="both"/>
      </w:pPr>
    </w:p>
    <w:p w:rsidR="00910220" w:rsidP="00910220" w:rsidRDefault="00910220">
      <w:pPr>
        <w:tabs>
          <w:tab w:val="left" w:pos="567"/>
          <w:tab w:val="left" w:pos="3095"/>
        </w:tabs>
        <w:spacing w:after="0" w:line="240" w:lineRule="auto"/>
        <w:ind w:left="567"/>
        <w:contextualSpacing/>
        <w:jc w:val="both"/>
      </w:pPr>
      <w:r>
        <w:t xml:space="preserve">The Revised Terms of Reference were presented </w:t>
      </w:r>
      <w:r w:rsidR="001D2E6F">
        <w:t>to</w:t>
      </w:r>
      <w:r>
        <w:t xml:space="preserve"> the Board who agreed that they provided clarity and thanked Interim Governance Manager for his input in producing this revised document.</w:t>
      </w:r>
    </w:p>
    <w:p w:rsidR="00910220" w:rsidP="00910220" w:rsidRDefault="00910220">
      <w:pPr>
        <w:tabs>
          <w:tab w:val="left" w:pos="567"/>
          <w:tab w:val="left" w:pos="3095"/>
        </w:tabs>
        <w:spacing w:after="0" w:line="240" w:lineRule="auto"/>
        <w:ind w:left="567"/>
        <w:contextualSpacing/>
        <w:jc w:val="both"/>
      </w:pPr>
    </w:p>
    <w:p w:rsidR="00910220" w:rsidP="00910220" w:rsidRDefault="00910220">
      <w:pPr>
        <w:tabs>
          <w:tab w:val="left" w:pos="567"/>
          <w:tab w:val="left" w:pos="3095"/>
        </w:tabs>
        <w:spacing w:after="0" w:line="240" w:lineRule="auto"/>
        <w:ind w:left="567"/>
        <w:contextualSpacing/>
        <w:jc w:val="both"/>
      </w:pPr>
      <w:r>
        <w:t xml:space="preserve">Head of Finance raised membership of the Board and asked if </w:t>
      </w:r>
      <w:r w:rsidR="004E5022">
        <w:t>Chief Information Officer or a representative of the department</w:t>
      </w:r>
      <w:r>
        <w:t xml:space="preserve"> would still attend.  </w:t>
      </w:r>
      <w:r w:rsidR="002F35C3">
        <w:t xml:space="preserve">In addition, </w:t>
      </w:r>
      <w:r>
        <w:t xml:space="preserve">Internal Audit confirmed </w:t>
      </w:r>
      <w:r>
        <w:lastRenderedPageBreak/>
        <w:t>that they would be willing to attend future meetings</w:t>
      </w:r>
      <w:r w:rsidR="001D2E6F">
        <w:t xml:space="preserve">. </w:t>
      </w:r>
      <w:proofErr w:type="gramStart"/>
      <w:r>
        <w:t>Chief Finance Officer to update the Terms of Reference accordingly.</w:t>
      </w:r>
      <w:proofErr w:type="gramEnd"/>
    </w:p>
    <w:p w:rsidR="001D2E6F" w:rsidP="00910220" w:rsidRDefault="001D2E6F">
      <w:pPr>
        <w:tabs>
          <w:tab w:val="left" w:pos="567"/>
          <w:tab w:val="left" w:pos="3095"/>
        </w:tabs>
        <w:spacing w:after="0" w:line="240" w:lineRule="auto"/>
        <w:ind w:left="567"/>
        <w:contextualSpacing/>
        <w:jc w:val="both"/>
      </w:pPr>
    </w:p>
    <w:tbl>
      <w:tblPr>
        <w:tblStyle w:val="TableGrid"/>
        <w:tblW w:w="0" w:type="auto"/>
        <w:tblInd w:w="567" w:type="dxa"/>
        <w:tblLook w:val="04A0" w:firstRow="1" w:lastRow="0" w:firstColumn="1" w:lastColumn="0" w:noHBand="0" w:noVBand="1"/>
      </w:tblPr>
      <w:tblGrid>
        <w:gridCol w:w="1526"/>
        <w:gridCol w:w="7149"/>
      </w:tblGrid>
      <w:tr w:rsidR="00910220" w:rsidTr="009E24C8">
        <w:tc>
          <w:tcPr>
            <w:tcW w:w="1526" w:type="dxa"/>
          </w:tcPr>
          <w:p w:rsidR="00910220" w:rsidP="00910220" w:rsidRDefault="00910220">
            <w:pPr>
              <w:tabs>
                <w:tab w:val="left" w:pos="567"/>
                <w:tab w:val="left" w:pos="3095"/>
              </w:tabs>
              <w:contextualSpacing/>
              <w:jc w:val="both"/>
            </w:pPr>
            <w:r>
              <w:t>ACTION 195</w:t>
            </w:r>
            <w:r w:rsidR="00B85FB0">
              <w:t>a</w:t>
            </w:r>
          </w:p>
        </w:tc>
        <w:tc>
          <w:tcPr>
            <w:tcW w:w="7149" w:type="dxa"/>
          </w:tcPr>
          <w:p w:rsidR="00910220" w:rsidP="004E5022" w:rsidRDefault="00910220">
            <w:pPr>
              <w:tabs>
                <w:tab w:val="left" w:pos="567"/>
                <w:tab w:val="left" w:pos="3095"/>
              </w:tabs>
              <w:contextualSpacing/>
              <w:jc w:val="both"/>
            </w:pPr>
            <w:r>
              <w:t>Chief Finance Officer to update the membership of</w:t>
            </w:r>
            <w:r w:rsidR="00505974">
              <w:t xml:space="preserve"> the meeting list</w:t>
            </w:r>
            <w:r w:rsidR="001D2E6F">
              <w:t xml:space="preserve"> to include </w:t>
            </w:r>
            <w:r w:rsidR="004E5022">
              <w:t>Chief Information Officer or representative.</w:t>
            </w:r>
          </w:p>
        </w:tc>
      </w:tr>
    </w:tbl>
    <w:p w:rsidR="00910220" w:rsidP="00910220" w:rsidRDefault="00910220">
      <w:pPr>
        <w:tabs>
          <w:tab w:val="left" w:pos="567"/>
          <w:tab w:val="left" w:pos="3095"/>
        </w:tabs>
        <w:spacing w:after="0" w:line="240" w:lineRule="auto"/>
        <w:ind w:left="567"/>
        <w:contextualSpacing/>
        <w:jc w:val="both"/>
      </w:pPr>
    </w:p>
    <w:p w:rsidR="00CE35E3" w:rsidP="00366CDE" w:rsidRDefault="00505974">
      <w:pPr>
        <w:tabs>
          <w:tab w:val="left" w:pos="567"/>
          <w:tab w:val="left" w:pos="3095"/>
        </w:tabs>
        <w:spacing w:after="0" w:line="240" w:lineRule="auto"/>
        <w:ind w:left="567"/>
        <w:contextualSpacing/>
        <w:jc w:val="both"/>
      </w:pPr>
      <w:r>
        <w:t xml:space="preserve">Chief Finance Officer confirmed that the Joint Governance Board meetings had been scheduled to enable a paper to be presented to Joint Audit Committee. It was requested that this be clarified within the Terms of </w:t>
      </w:r>
      <w:r w:rsidR="001D2E6F">
        <w:t>Reference</w:t>
      </w:r>
      <w:r>
        <w:t xml:space="preserve"> under “Objectives”.  This paper would add an additional level of assurance for Joint Audit Committee and in turn the Police and Crime Commissioner and Chief Constable.</w:t>
      </w:r>
    </w:p>
    <w:p w:rsidR="00505974" w:rsidP="00366CDE" w:rsidRDefault="00505974">
      <w:pPr>
        <w:tabs>
          <w:tab w:val="left" w:pos="567"/>
          <w:tab w:val="left" w:pos="3095"/>
        </w:tabs>
        <w:spacing w:after="0" w:line="240" w:lineRule="auto"/>
        <w:ind w:left="567"/>
        <w:contextualSpacing/>
        <w:jc w:val="both"/>
      </w:pPr>
    </w:p>
    <w:p w:rsidR="00CD51D7" w:rsidP="00CD51D7" w:rsidRDefault="00CD51D7">
      <w:pPr>
        <w:tabs>
          <w:tab w:val="left" w:pos="567"/>
          <w:tab w:val="left" w:pos="3095"/>
        </w:tabs>
        <w:spacing w:after="0" w:line="240" w:lineRule="auto"/>
        <w:ind w:left="567"/>
        <w:contextualSpacing/>
        <w:jc w:val="both"/>
      </w:pPr>
      <w:r>
        <w:t xml:space="preserve">Joint Governance Board </w:t>
      </w:r>
      <w:proofErr w:type="gramStart"/>
      <w:r>
        <w:t>are</w:t>
      </w:r>
      <w:proofErr w:type="gramEnd"/>
      <w:r>
        <w:t xml:space="preserve"> content with the current structure of the Board and if any changes follow, it will be undertaken in line with the commissioning and decommissioning of meetings procedure.</w:t>
      </w:r>
    </w:p>
    <w:p w:rsidR="00CD51D7" w:rsidP="00CD51D7" w:rsidRDefault="00CD51D7">
      <w:pPr>
        <w:tabs>
          <w:tab w:val="left" w:pos="567"/>
          <w:tab w:val="left" w:pos="3095"/>
        </w:tabs>
        <w:spacing w:after="0" w:line="240" w:lineRule="auto"/>
        <w:ind w:left="567"/>
        <w:contextualSpacing/>
        <w:jc w:val="both"/>
      </w:pPr>
    </w:p>
    <w:p w:rsidR="00CD51D7" w:rsidP="00CD51D7" w:rsidRDefault="00CD51D7">
      <w:pPr>
        <w:tabs>
          <w:tab w:val="left" w:pos="567"/>
          <w:tab w:val="left" w:pos="3095"/>
        </w:tabs>
        <w:spacing w:after="0" w:line="240" w:lineRule="auto"/>
        <w:ind w:left="567"/>
        <w:contextualSpacing/>
        <w:jc w:val="both"/>
      </w:pPr>
      <w:r>
        <w:t>The Terms of Reference also includes a review of decisions to commission/decommission meetings which will ensure that governance continues as the structure of the meeting changes.  The Joint Governance Board will be able to identify emerging gaps and address them in the correct manner.  It was agreed that this would be carried out once a year and this would establish a renewed starting point when recommendations of the Corporate Governance review have been implanted.</w:t>
      </w:r>
    </w:p>
    <w:p w:rsidR="00CD51D7" w:rsidP="00CD51D7" w:rsidRDefault="00CD51D7">
      <w:pPr>
        <w:tabs>
          <w:tab w:val="left" w:pos="567"/>
          <w:tab w:val="left" w:pos="3095"/>
        </w:tabs>
        <w:spacing w:after="0" w:line="240" w:lineRule="auto"/>
        <w:ind w:left="567"/>
        <w:contextualSpacing/>
        <w:jc w:val="both"/>
      </w:pPr>
    </w:p>
    <w:p w:rsidR="00CD51D7" w:rsidP="00CD51D7" w:rsidRDefault="00CD51D7">
      <w:pPr>
        <w:tabs>
          <w:tab w:val="left" w:pos="567"/>
          <w:tab w:val="left" w:pos="3095"/>
        </w:tabs>
        <w:spacing w:after="0" w:line="240" w:lineRule="auto"/>
        <w:ind w:left="567"/>
        <w:contextualSpacing/>
        <w:jc w:val="both"/>
      </w:pPr>
      <w:r>
        <w:t>It was agreed to monitor changes and agreement is sought on the baseline agreement.  It was reported that there needs to be an:</w:t>
      </w:r>
    </w:p>
    <w:p w:rsidR="00CD51D7" w:rsidP="00CD51D7" w:rsidRDefault="00CD51D7">
      <w:pPr>
        <w:tabs>
          <w:tab w:val="left" w:pos="567"/>
          <w:tab w:val="left" w:pos="3095"/>
        </w:tabs>
        <w:spacing w:after="0" w:line="240" w:lineRule="auto"/>
        <w:ind w:left="567"/>
        <w:contextualSpacing/>
        <w:jc w:val="both"/>
      </w:pPr>
    </w:p>
    <w:p w:rsidR="00CD51D7" w:rsidP="00CD51D7" w:rsidRDefault="00CD51D7">
      <w:pPr>
        <w:pStyle w:val="ListParagraph"/>
        <w:numPr>
          <w:ilvl w:val="0"/>
          <w:numId w:val="15"/>
        </w:numPr>
        <w:tabs>
          <w:tab w:val="left" w:pos="567"/>
          <w:tab w:val="left" w:pos="3095"/>
        </w:tabs>
        <w:spacing w:after="0" w:line="240" w:lineRule="auto"/>
        <w:jc w:val="both"/>
      </w:pPr>
      <w:r>
        <w:t>original baseline (current governance structure);</w:t>
      </w:r>
    </w:p>
    <w:p w:rsidR="00CD51D7" w:rsidP="00CD51D7" w:rsidRDefault="00CD51D7">
      <w:pPr>
        <w:pStyle w:val="ListParagraph"/>
        <w:numPr>
          <w:ilvl w:val="0"/>
          <w:numId w:val="15"/>
        </w:numPr>
        <w:tabs>
          <w:tab w:val="left" w:pos="567"/>
          <w:tab w:val="left" w:pos="3095"/>
        </w:tabs>
        <w:spacing w:after="0" w:line="240" w:lineRule="auto"/>
        <w:jc w:val="both"/>
      </w:pPr>
      <w:proofErr w:type="gramStart"/>
      <w:r>
        <w:t>baseline</w:t>
      </w:r>
      <w:proofErr w:type="gramEnd"/>
      <w:r>
        <w:t xml:space="preserve"> after implementing the recommendations of the governance review (revised governance structure).</w:t>
      </w:r>
    </w:p>
    <w:p w:rsidR="00505974" w:rsidP="00505974" w:rsidRDefault="00505974">
      <w:pPr>
        <w:tabs>
          <w:tab w:val="left" w:pos="567"/>
          <w:tab w:val="left" w:pos="3095"/>
        </w:tabs>
        <w:spacing w:after="0" w:line="240" w:lineRule="auto"/>
        <w:jc w:val="both"/>
      </w:pPr>
    </w:p>
    <w:p w:rsidR="00505974" w:rsidP="00505974" w:rsidRDefault="00505974">
      <w:pPr>
        <w:tabs>
          <w:tab w:val="left" w:pos="567"/>
          <w:tab w:val="left" w:pos="3095"/>
        </w:tabs>
        <w:spacing w:after="0" w:line="240" w:lineRule="auto"/>
        <w:jc w:val="both"/>
      </w:pPr>
      <w:r>
        <w:tab/>
        <w:t>Chief Finance Officer will use the current structure as the baseline and develop.</w:t>
      </w:r>
    </w:p>
    <w:p w:rsidR="00505974" w:rsidP="00505974" w:rsidRDefault="00505974">
      <w:pPr>
        <w:tabs>
          <w:tab w:val="left" w:pos="567"/>
          <w:tab w:val="left" w:pos="3095"/>
        </w:tabs>
        <w:spacing w:after="0" w:line="240" w:lineRule="auto"/>
        <w:jc w:val="both"/>
      </w:pPr>
    </w:p>
    <w:tbl>
      <w:tblPr>
        <w:tblStyle w:val="TableGrid"/>
        <w:tblW w:w="0" w:type="auto"/>
        <w:tblInd w:w="567" w:type="dxa"/>
        <w:tblLook w:val="04A0" w:firstRow="1" w:lastRow="0" w:firstColumn="1" w:lastColumn="0" w:noHBand="0" w:noVBand="1"/>
      </w:tblPr>
      <w:tblGrid>
        <w:gridCol w:w="1526"/>
        <w:gridCol w:w="7149"/>
      </w:tblGrid>
      <w:tr w:rsidR="00B85FB0" w:rsidTr="009E24C8">
        <w:tc>
          <w:tcPr>
            <w:tcW w:w="1526" w:type="dxa"/>
          </w:tcPr>
          <w:p w:rsidRPr="00497C39" w:rsidR="00B85FB0" w:rsidP="00505974" w:rsidRDefault="00B85FB0">
            <w:pPr>
              <w:tabs>
                <w:tab w:val="left" w:pos="567"/>
                <w:tab w:val="left" w:pos="3095"/>
              </w:tabs>
              <w:contextualSpacing/>
              <w:jc w:val="both"/>
            </w:pPr>
            <w:r w:rsidRPr="00497C39">
              <w:t>ACTION 195b</w:t>
            </w:r>
          </w:p>
        </w:tc>
        <w:tc>
          <w:tcPr>
            <w:tcW w:w="7149" w:type="dxa"/>
          </w:tcPr>
          <w:p w:rsidRPr="00497C39" w:rsidR="00B85FB0" w:rsidP="00497C39" w:rsidRDefault="00B85FB0">
            <w:pPr>
              <w:tabs>
                <w:tab w:val="left" w:pos="567"/>
                <w:tab w:val="left" w:pos="3095"/>
              </w:tabs>
              <w:contextualSpacing/>
              <w:jc w:val="both"/>
            </w:pPr>
            <w:r w:rsidRPr="00497C39">
              <w:t>Director of Finance and Resources to provide the current Force Governance Structure (original baseline).</w:t>
            </w:r>
          </w:p>
        </w:tc>
      </w:tr>
    </w:tbl>
    <w:p w:rsidR="004E5022" w:rsidP="00505974" w:rsidRDefault="004E5022">
      <w:pPr>
        <w:tabs>
          <w:tab w:val="left" w:pos="567"/>
          <w:tab w:val="left" w:pos="3095"/>
        </w:tabs>
        <w:spacing w:after="0" w:line="240" w:lineRule="auto"/>
        <w:ind w:left="567"/>
        <w:contextualSpacing/>
        <w:jc w:val="both"/>
        <w:rPr>
          <w:color w:val="FF0000"/>
        </w:rPr>
      </w:pPr>
    </w:p>
    <w:tbl>
      <w:tblPr>
        <w:tblStyle w:val="TableGrid"/>
        <w:tblW w:w="0" w:type="auto"/>
        <w:tblInd w:w="567" w:type="dxa"/>
        <w:tblLook w:val="04A0" w:firstRow="1" w:lastRow="0" w:firstColumn="1" w:lastColumn="0" w:noHBand="0" w:noVBand="1"/>
      </w:tblPr>
      <w:tblGrid>
        <w:gridCol w:w="1526"/>
        <w:gridCol w:w="7149"/>
      </w:tblGrid>
      <w:tr w:rsidR="00B85FB0" w:rsidTr="009E24C8">
        <w:tc>
          <w:tcPr>
            <w:tcW w:w="1526" w:type="dxa"/>
          </w:tcPr>
          <w:p w:rsidRPr="00497C39" w:rsidR="00B85FB0" w:rsidP="00505974" w:rsidRDefault="00B85FB0">
            <w:pPr>
              <w:tabs>
                <w:tab w:val="left" w:pos="567"/>
                <w:tab w:val="left" w:pos="3095"/>
              </w:tabs>
              <w:contextualSpacing/>
              <w:jc w:val="both"/>
            </w:pPr>
            <w:r w:rsidRPr="00497C39">
              <w:t>ACTION 195c</w:t>
            </w:r>
          </w:p>
        </w:tc>
        <w:tc>
          <w:tcPr>
            <w:tcW w:w="7149" w:type="dxa"/>
          </w:tcPr>
          <w:p w:rsidRPr="00497C39" w:rsidR="00B85FB0" w:rsidP="00497C39" w:rsidRDefault="00B85FB0">
            <w:pPr>
              <w:tabs>
                <w:tab w:val="left" w:pos="567"/>
                <w:tab w:val="left" w:pos="3095"/>
              </w:tabs>
              <w:contextualSpacing/>
              <w:jc w:val="both"/>
            </w:pPr>
            <w:r w:rsidRPr="00497C39">
              <w:t>Director of Finance and Resources to provide the current proposed Force Governance Structure.</w:t>
            </w:r>
          </w:p>
        </w:tc>
      </w:tr>
    </w:tbl>
    <w:p w:rsidRPr="00505974" w:rsidR="004E5022" w:rsidP="009E24C8" w:rsidRDefault="004E5022">
      <w:pPr>
        <w:tabs>
          <w:tab w:val="left" w:pos="567"/>
          <w:tab w:val="left" w:pos="3095"/>
        </w:tabs>
        <w:spacing w:after="0" w:line="240" w:lineRule="auto"/>
        <w:contextualSpacing/>
        <w:jc w:val="both"/>
        <w:rPr>
          <w:color w:val="FF0000"/>
        </w:rPr>
      </w:pPr>
    </w:p>
    <w:p w:rsidRPr="00DE325E" w:rsidR="00505974" w:rsidP="00505974" w:rsidRDefault="00505974">
      <w:pPr>
        <w:tabs>
          <w:tab w:val="left" w:pos="567"/>
          <w:tab w:val="left" w:pos="3095"/>
        </w:tabs>
        <w:spacing w:after="0" w:line="240" w:lineRule="auto"/>
        <w:jc w:val="both"/>
      </w:pPr>
    </w:p>
    <w:p w:rsidR="00284E63" w:rsidP="00EA4BE0" w:rsidRDefault="00DE325E">
      <w:pPr>
        <w:tabs>
          <w:tab w:val="left" w:pos="567"/>
          <w:tab w:val="left" w:pos="3095"/>
        </w:tabs>
        <w:spacing w:after="0" w:line="240" w:lineRule="auto"/>
        <w:contextualSpacing/>
        <w:jc w:val="both"/>
        <w:rPr>
          <w:b/>
        </w:rPr>
      </w:pPr>
      <w:r>
        <w:rPr>
          <w:b/>
        </w:rPr>
        <w:t>1</w:t>
      </w:r>
      <w:r w:rsidR="00366CDE">
        <w:rPr>
          <w:b/>
        </w:rPr>
        <w:t>9</w:t>
      </w:r>
      <w:r>
        <w:rPr>
          <w:b/>
        </w:rPr>
        <w:t>6</w:t>
      </w:r>
      <w:r w:rsidR="00893CE3">
        <w:rPr>
          <w:b/>
        </w:rPr>
        <w:t>.</w:t>
      </w:r>
      <w:r w:rsidR="00284E63">
        <w:rPr>
          <w:b/>
        </w:rPr>
        <w:tab/>
      </w:r>
      <w:r w:rsidR="00366CDE">
        <w:rPr>
          <w:b/>
        </w:rPr>
        <w:t xml:space="preserve">CODE OF CORPORATE GOVERNANCE </w:t>
      </w:r>
    </w:p>
    <w:p w:rsidR="00847BFF" w:rsidP="00EA4BE0" w:rsidRDefault="00847BFF">
      <w:pPr>
        <w:tabs>
          <w:tab w:val="left" w:pos="567"/>
          <w:tab w:val="left" w:pos="3095"/>
        </w:tabs>
        <w:spacing w:after="0" w:line="240" w:lineRule="auto"/>
        <w:contextualSpacing/>
        <w:jc w:val="both"/>
        <w:rPr>
          <w:b/>
        </w:rPr>
      </w:pPr>
    </w:p>
    <w:p w:rsidR="00505974" w:rsidP="00AC22FA" w:rsidRDefault="00505974">
      <w:pPr>
        <w:tabs>
          <w:tab w:val="left" w:pos="567"/>
          <w:tab w:val="left" w:pos="3095"/>
        </w:tabs>
        <w:spacing w:after="0" w:line="240" w:lineRule="auto"/>
        <w:ind w:left="567"/>
        <w:contextualSpacing/>
        <w:jc w:val="both"/>
      </w:pPr>
      <w:r>
        <w:t xml:space="preserve">Code of </w:t>
      </w:r>
      <w:r w:rsidR="001D2E6F">
        <w:t>Corporate</w:t>
      </w:r>
      <w:r>
        <w:t xml:space="preserve"> Governance is an important piece of work which has been recently been drafted and all agreed that it was an excellent piece of work and all expressed their thanks to the Interim Governance Manager for taking this work forward and </w:t>
      </w:r>
      <w:r w:rsidR="00AA4A64">
        <w:t xml:space="preserve">in </w:t>
      </w:r>
      <w:r>
        <w:t>producing this document.</w:t>
      </w:r>
    </w:p>
    <w:p w:rsidR="00505974" w:rsidP="00EA4BE0" w:rsidRDefault="00505974">
      <w:pPr>
        <w:tabs>
          <w:tab w:val="left" w:pos="567"/>
          <w:tab w:val="left" w:pos="3095"/>
        </w:tabs>
        <w:spacing w:after="0" w:line="240" w:lineRule="auto"/>
        <w:contextualSpacing/>
        <w:jc w:val="both"/>
      </w:pPr>
    </w:p>
    <w:p w:rsidR="00505974" w:rsidP="00AC22FA" w:rsidRDefault="000B5BCC">
      <w:pPr>
        <w:tabs>
          <w:tab w:val="left" w:pos="567"/>
          <w:tab w:val="left" w:pos="3095"/>
        </w:tabs>
        <w:spacing w:after="0" w:line="240" w:lineRule="auto"/>
        <w:ind w:left="567"/>
        <w:contextualSpacing/>
        <w:jc w:val="both"/>
      </w:pPr>
      <w:r>
        <w:t xml:space="preserve">Head of Management Information noted that more focus needs to be placed on policy as this would cover a wide area, and also need to highlight the good work </w:t>
      </w:r>
      <w:r w:rsidR="002B5E37">
        <w:t>being undertaken</w:t>
      </w:r>
      <w:r>
        <w:t>.</w:t>
      </w:r>
    </w:p>
    <w:p w:rsidR="00AC22FA" w:rsidP="00EA4BE0" w:rsidRDefault="00AC22FA">
      <w:pPr>
        <w:tabs>
          <w:tab w:val="left" w:pos="567"/>
          <w:tab w:val="left" w:pos="3095"/>
        </w:tabs>
        <w:spacing w:after="0" w:line="240" w:lineRule="auto"/>
        <w:contextualSpacing/>
        <w:jc w:val="both"/>
      </w:pPr>
    </w:p>
    <w:p w:rsidR="00AC22FA" w:rsidP="00AC22FA" w:rsidRDefault="00AC22FA">
      <w:pPr>
        <w:tabs>
          <w:tab w:val="left" w:pos="567"/>
          <w:tab w:val="left" w:pos="3095"/>
        </w:tabs>
        <w:spacing w:after="0" w:line="240" w:lineRule="auto"/>
        <w:ind w:left="567"/>
        <w:contextualSpacing/>
        <w:jc w:val="both"/>
      </w:pPr>
      <w:r>
        <w:t xml:space="preserve">Joint Audit Committee member stated that she was thoroughly impressed by this document and showed a substantial move forward within the organisation and that it is </w:t>
      </w:r>
      <w:r w:rsidR="001D2E6F">
        <w:t>heartening</w:t>
      </w:r>
      <w:r>
        <w:t xml:space="preserve"> to hear further improvements being discussed.</w:t>
      </w:r>
    </w:p>
    <w:p w:rsidR="00AC22FA" w:rsidP="00EA4BE0" w:rsidRDefault="00AC22FA">
      <w:pPr>
        <w:tabs>
          <w:tab w:val="left" w:pos="567"/>
          <w:tab w:val="left" w:pos="3095"/>
        </w:tabs>
        <w:spacing w:after="0" w:line="240" w:lineRule="auto"/>
        <w:contextualSpacing/>
        <w:jc w:val="both"/>
      </w:pPr>
    </w:p>
    <w:p w:rsidRPr="00505974" w:rsidR="00AC22FA" w:rsidP="00AC22FA" w:rsidRDefault="00AC22FA">
      <w:pPr>
        <w:tabs>
          <w:tab w:val="left" w:pos="567"/>
          <w:tab w:val="left" w:pos="3095"/>
        </w:tabs>
        <w:spacing w:after="0" w:line="240" w:lineRule="auto"/>
        <w:ind w:left="567"/>
        <w:contextualSpacing/>
        <w:jc w:val="both"/>
      </w:pPr>
      <w:r>
        <w:t xml:space="preserve">Internal Audit stated that the document linked well to government </w:t>
      </w:r>
      <w:r w:rsidR="001D2E6F">
        <w:t>principles</w:t>
      </w:r>
      <w:r>
        <w:t xml:space="preserve"> and that it was a good document.</w:t>
      </w:r>
    </w:p>
    <w:p w:rsidR="00DA0B54" w:rsidP="00772E19" w:rsidRDefault="00DA0B54">
      <w:pPr>
        <w:tabs>
          <w:tab w:val="left" w:pos="567"/>
        </w:tabs>
        <w:spacing w:after="0" w:line="240" w:lineRule="auto"/>
        <w:ind w:left="567"/>
        <w:contextualSpacing/>
        <w:jc w:val="both"/>
      </w:pPr>
    </w:p>
    <w:p w:rsidR="00E50C4F" w:rsidP="00EA4BE0" w:rsidRDefault="000E583E">
      <w:pPr>
        <w:tabs>
          <w:tab w:val="left" w:pos="567"/>
          <w:tab w:val="left" w:pos="3095"/>
        </w:tabs>
        <w:spacing w:after="0" w:line="240" w:lineRule="auto"/>
        <w:contextualSpacing/>
        <w:jc w:val="both"/>
        <w:rPr>
          <w:b/>
        </w:rPr>
      </w:pPr>
      <w:r>
        <w:rPr>
          <w:b/>
        </w:rPr>
        <w:t>19</w:t>
      </w:r>
      <w:r w:rsidR="00BE5928">
        <w:rPr>
          <w:b/>
        </w:rPr>
        <w:t>7.</w:t>
      </w:r>
      <w:r w:rsidR="00284E63">
        <w:rPr>
          <w:b/>
        </w:rPr>
        <w:tab/>
      </w:r>
      <w:r w:rsidR="00366CDE">
        <w:rPr>
          <w:b/>
        </w:rPr>
        <w:t>PROCESS TO COMMISSION AND DECOMMISSION MEETINGS</w:t>
      </w:r>
    </w:p>
    <w:p w:rsidR="00893CE3" w:rsidP="00EA4BE0" w:rsidRDefault="00893CE3">
      <w:pPr>
        <w:tabs>
          <w:tab w:val="left" w:pos="567"/>
          <w:tab w:val="left" w:pos="3095"/>
        </w:tabs>
        <w:spacing w:after="0" w:line="240" w:lineRule="auto"/>
        <w:contextualSpacing/>
        <w:jc w:val="both"/>
        <w:rPr>
          <w:b/>
        </w:rPr>
      </w:pPr>
    </w:p>
    <w:p w:rsidRPr="00E37041" w:rsidR="00505974" w:rsidP="00EA4BE0" w:rsidRDefault="00505974">
      <w:pPr>
        <w:tabs>
          <w:tab w:val="left" w:pos="567"/>
          <w:tab w:val="left" w:pos="3095"/>
        </w:tabs>
        <w:spacing w:after="0" w:line="240" w:lineRule="auto"/>
        <w:contextualSpacing/>
        <w:jc w:val="both"/>
      </w:pPr>
      <w:r>
        <w:rPr>
          <w:b/>
        </w:rPr>
        <w:tab/>
      </w:r>
      <w:r w:rsidRPr="00E37041" w:rsidR="00E37041">
        <w:t>This item was considered under the Terms of Reference.</w:t>
      </w:r>
    </w:p>
    <w:p w:rsidR="00BE5928" w:rsidP="00EA4BE0" w:rsidRDefault="00BE5928">
      <w:pPr>
        <w:tabs>
          <w:tab w:val="left" w:pos="567"/>
          <w:tab w:val="left" w:pos="3095"/>
        </w:tabs>
        <w:spacing w:after="0" w:line="240" w:lineRule="auto"/>
        <w:contextualSpacing/>
        <w:jc w:val="both"/>
        <w:rPr>
          <w:b/>
        </w:rPr>
      </w:pPr>
    </w:p>
    <w:p w:rsidR="00B166C9" w:rsidP="00EA4BE0" w:rsidRDefault="005015DD">
      <w:pPr>
        <w:tabs>
          <w:tab w:val="left" w:pos="567"/>
          <w:tab w:val="left" w:pos="3095"/>
        </w:tabs>
        <w:spacing w:after="0" w:line="240" w:lineRule="auto"/>
        <w:jc w:val="both"/>
      </w:pPr>
      <w:r>
        <w:rPr>
          <w:b/>
        </w:rPr>
        <w:t>1</w:t>
      </w:r>
      <w:r w:rsidR="000E583E">
        <w:rPr>
          <w:b/>
        </w:rPr>
        <w:t>98</w:t>
      </w:r>
      <w:r w:rsidR="00BE5928">
        <w:rPr>
          <w:b/>
        </w:rPr>
        <w:t>.</w:t>
      </w:r>
      <w:r w:rsidR="00B166C9">
        <w:rPr>
          <w:b/>
        </w:rPr>
        <w:tab/>
      </w:r>
      <w:r w:rsidR="000E583E">
        <w:rPr>
          <w:b/>
        </w:rPr>
        <w:t>GOVERNANCE FRAMEWORK</w:t>
      </w:r>
    </w:p>
    <w:p w:rsidR="00BE5928" w:rsidP="00EA4BE0" w:rsidRDefault="00BE5928">
      <w:pPr>
        <w:tabs>
          <w:tab w:val="left" w:pos="567"/>
          <w:tab w:val="left" w:pos="3095"/>
        </w:tabs>
        <w:spacing w:after="0" w:line="240" w:lineRule="auto"/>
        <w:jc w:val="both"/>
      </w:pPr>
    </w:p>
    <w:p w:rsidR="00EA4BE0" w:rsidP="005F7E51" w:rsidRDefault="005F7E51">
      <w:pPr>
        <w:tabs>
          <w:tab w:val="left" w:pos="567"/>
          <w:tab w:val="left" w:pos="3095"/>
        </w:tabs>
        <w:spacing w:after="0" w:line="240" w:lineRule="auto"/>
        <w:ind w:left="567"/>
        <w:jc w:val="both"/>
      </w:pPr>
      <w:r>
        <w:t xml:space="preserve">Chief Finance Officer stated that the excel </w:t>
      </w:r>
      <w:r w:rsidR="001D2E6F">
        <w:t>worksheet</w:t>
      </w:r>
      <w:r>
        <w:t xml:space="preserve"> had been updated and apologis</w:t>
      </w:r>
      <w:r w:rsidR="002B5E37">
        <w:t>ed</w:t>
      </w:r>
      <w:r>
        <w:t xml:space="preserve"> for not </w:t>
      </w:r>
      <w:r w:rsidR="001D2E6F">
        <w:t>including</w:t>
      </w:r>
      <w:r>
        <w:t xml:space="preserve"> the Government Statement within the bundle of papers received, but informed the Board that it </w:t>
      </w:r>
      <w:r w:rsidR="00142B8B">
        <w:t>would be</w:t>
      </w:r>
      <w:r>
        <w:t xml:space="preserve"> amended since last Joint Audit Committee meeting</w:t>
      </w:r>
      <w:r w:rsidR="00142B8B">
        <w:t xml:space="preserve"> to reflect JAC member comments</w:t>
      </w:r>
      <w:r>
        <w:t>.</w:t>
      </w:r>
    </w:p>
    <w:p w:rsidR="005F7E51" w:rsidP="000E583E" w:rsidRDefault="005F7E51">
      <w:pPr>
        <w:tabs>
          <w:tab w:val="left" w:pos="567"/>
          <w:tab w:val="left" w:pos="3095"/>
        </w:tabs>
        <w:spacing w:after="0" w:line="240" w:lineRule="auto"/>
        <w:jc w:val="both"/>
      </w:pPr>
    </w:p>
    <w:p w:rsidR="005F7E51" w:rsidP="005F7E51" w:rsidRDefault="005F7E51">
      <w:pPr>
        <w:tabs>
          <w:tab w:val="left" w:pos="567"/>
          <w:tab w:val="left" w:pos="3095"/>
        </w:tabs>
        <w:spacing w:after="0" w:line="240" w:lineRule="auto"/>
        <w:ind w:left="567"/>
        <w:jc w:val="both"/>
      </w:pPr>
      <w:r>
        <w:t>The process for producing the Annual Governance Review remains the same as in previous years but more should be reported in coming years.</w:t>
      </w:r>
    </w:p>
    <w:p w:rsidR="00760A9A" w:rsidP="005F7E51" w:rsidRDefault="00760A9A">
      <w:pPr>
        <w:tabs>
          <w:tab w:val="left" w:pos="567"/>
          <w:tab w:val="left" w:pos="3095"/>
        </w:tabs>
        <w:spacing w:after="0" w:line="240" w:lineRule="auto"/>
        <w:ind w:left="567"/>
        <w:jc w:val="both"/>
      </w:pPr>
    </w:p>
    <w:p w:rsidR="00760A9A" w:rsidP="005F7E51" w:rsidRDefault="00760A9A">
      <w:pPr>
        <w:tabs>
          <w:tab w:val="left" w:pos="567"/>
          <w:tab w:val="left" w:pos="3095"/>
        </w:tabs>
        <w:spacing w:after="0" w:line="240" w:lineRule="auto"/>
        <w:ind w:left="567"/>
        <w:jc w:val="both"/>
      </w:pPr>
      <w:r>
        <w:t>It was reported that much good work is being undertaken within North Wales Police and this needs to be reflected within this document.</w:t>
      </w:r>
    </w:p>
    <w:p w:rsidR="00760A9A" w:rsidP="005F7E51" w:rsidRDefault="00760A9A">
      <w:pPr>
        <w:tabs>
          <w:tab w:val="left" w:pos="567"/>
          <w:tab w:val="left" w:pos="3095"/>
        </w:tabs>
        <w:spacing w:after="0" w:line="240" w:lineRule="auto"/>
        <w:ind w:left="567"/>
        <w:jc w:val="both"/>
      </w:pPr>
    </w:p>
    <w:p w:rsidR="00760A9A" w:rsidP="005F7E51" w:rsidRDefault="00760A9A">
      <w:pPr>
        <w:tabs>
          <w:tab w:val="left" w:pos="567"/>
          <w:tab w:val="left" w:pos="3095"/>
        </w:tabs>
        <w:spacing w:after="0" w:line="240" w:lineRule="auto"/>
        <w:ind w:left="567"/>
        <w:jc w:val="both"/>
      </w:pPr>
      <w:r>
        <w:t>Chief Finance Officer and Director of Finance and Resources need to take Joint Audit Committee’s comments on board and amend and re-circulate the document to all.</w:t>
      </w:r>
    </w:p>
    <w:p w:rsidR="00760A9A" w:rsidP="005F7E51" w:rsidRDefault="00760A9A">
      <w:pPr>
        <w:tabs>
          <w:tab w:val="left" w:pos="567"/>
          <w:tab w:val="left" w:pos="3095"/>
        </w:tabs>
        <w:spacing w:after="0" w:line="240" w:lineRule="auto"/>
        <w:ind w:left="567"/>
        <w:jc w:val="both"/>
      </w:pPr>
    </w:p>
    <w:tbl>
      <w:tblPr>
        <w:tblStyle w:val="TableGrid"/>
        <w:tblW w:w="0" w:type="auto"/>
        <w:tblInd w:w="567" w:type="dxa"/>
        <w:tblLook w:val="04A0" w:firstRow="1" w:lastRow="0" w:firstColumn="1" w:lastColumn="0" w:noHBand="0" w:noVBand="1"/>
      </w:tblPr>
      <w:tblGrid>
        <w:gridCol w:w="1526"/>
        <w:gridCol w:w="7149"/>
      </w:tblGrid>
      <w:tr w:rsidR="00760A9A" w:rsidTr="00760A9A">
        <w:tc>
          <w:tcPr>
            <w:tcW w:w="1526" w:type="dxa"/>
          </w:tcPr>
          <w:p w:rsidR="00760A9A" w:rsidP="005F7E51" w:rsidRDefault="00760A9A">
            <w:pPr>
              <w:tabs>
                <w:tab w:val="left" w:pos="567"/>
                <w:tab w:val="left" w:pos="3095"/>
              </w:tabs>
              <w:jc w:val="both"/>
            </w:pPr>
            <w:r>
              <w:t>ACTION 198</w:t>
            </w:r>
            <w:r w:rsidR="0055067E">
              <w:t>a</w:t>
            </w:r>
          </w:p>
        </w:tc>
        <w:tc>
          <w:tcPr>
            <w:tcW w:w="7149" w:type="dxa"/>
          </w:tcPr>
          <w:p w:rsidR="00760A9A" w:rsidP="005F7E51" w:rsidRDefault="00760A9A">
            <w:pPr>
              <w:tabs>
                <w:tab w:val="left" w:pos="567"/>
                <w:tab w:val="left" w:pos="3095"/>
              </w:tabs>
              <w:jc w:val="both"/>
            </w:pPr>
            <w:r>
              <w:t>Chief Finance Officer and Director of Finance and Resources to re-draft document taking account of JAC’s comments and re-circulate to all.</w:t>
            </w:r>
          </w:p>
        </w:tc>
      </w:tr>
    </w:tbl>
    <w:p w:rsidR="00760A9A" w:rsidP="005F7E51" w:rsidRDefault="00760A9A">
      <w:pPr>
        <w:tabs>
          <w:tab w:val="left" w:pos="567"/>
          <w:tab w:val="left" w:pos="3095"/>
        </w:tabs>
        <w:spacing w:after="0" w:line="240" w:lineRule="auto"/>
        <w:ind w:left="567"/>
        <w:jc w:val="both"/>
      </w:pPr>
    </w:p>
    <w:p w:rsidR="005F7E51" w:rsidP="00760A9A" w:rsidRDefault="001D2E6F">
      <w:pPr>
        <w:tabs>
          <w:tab w:val="left" w:pos="567"/>
          <w:tab w:val="left" w:pos="3095"/>
        </w:tabs>
        <w:spacing w:after="0" w:line="240" w:lineRule="auto"/>
        <w:ind w:left="567"/>
        <w:jc w:val="both"/>
      </w:pPr>
      <w:proofErr w:type="gramStart"/>
      <w:r>
        <w:t>Once document re-circulated to all by e-mail, comments/observations to</w:t>
      </w:r>
      <w:r w:rsidR="002B5E37">
        <w:t xml:space="preserve"> be sent to the </w:t>
      </w:r>
      <w:r>
        <w:t>Chief Finance Officer and Director of Finance and Resources to enable them to finalise the document.</w:t>
      </w:r>
      <w:proofErr w:type="gramEnd"/>
    </w:p>
    <w:p w:rsidR="00E37041" w:rsidP="00760A9A" w:rsidRDefault="00E37041">
      <w:pPr>
        <w:tabs>
          <w:tab w:val="left" w:pos="567"/>
          <w:tab w:val="left" w:pos="3095"/>
        </w:tabs>
        <w:spacing w:after="0" w:line="240" w:lineRule="auto"/>
        <w:ind w:left="567"/>
        <w:jc w:val="both"/>
      </w:pPr>
    </w:p>
    <w:p w:rsidR="00E37041" w:rsidP="00760A9A" w:rsidRDefault="00E37041">
      <w:pPr>
        <w:tabs>
          <w:tab w:val="left" w:pos="567"/>
          <w:tab w:val="left" w:pos="3095"/>
        </w:tabs>
        <w:spacing w:after="0" w:line="240" w:lineRule="auto"/>
        <w:ind w:left="567"/>
        <w:jc w:val="both"/>
      </w:pPr>
      <w:r>
        <w:t xml:space="preserve">It was noted that it would be difficult to review the large spreadsheet in any detail and all were asked to send any updates </w:t>
      </w:r>
      <w:r w:rsidR="001D2E6F">
        <w:t>to Chief</w:t>
      </w:r>
      <w:r w:rsidR="0055067E">
        <w:t xml:space="preserve"> Finance Officer/Director of Finance/Head of Finance.</w:t>
      </w:r>
    </w:p>
    <w:p w:rsidR="0055067E" w:rsidP="00760A9A" w:rsidRDefault="0055067E">
      <w:pPr>
        <w:tabs>
          <w:tab w:val="left" w:pos="567"/>
          <w:tab w:val="left" w:pos="3095"/>
        </w:tabs>
        <w:spacing w:after="0" w:line="240" w:lineRule="auto"/>
        <w:ind w:left="567"/>
        <w:jc w:val="both"/>
      </w:pPr>
    </w:p>
    <w:tbl>
      <w:tblPr>
        <w:tblStyle w:val="TableGrid"/>
        <w:tblW w:w="0" w:type="auto"/>
        <w:tblInd w:w="567" w:type="dxa"/>
        <w:tblLook w:val="04A0" w:firstRow="1" w:lastRow="0" w:firstColumn="1" w:lastColumn="0" w:noHBand="0" w:noVBand="1"/>
      </w:tblPr>
      <w:tblGrid>
        <w:gridCol w:w="1526"/>
        <w:gridCol w:w="7149"/>
      </w:tblGrid>
      <w:tr w:rsidR="0055067E" w:rsidTr="0055067E">
        <w:tc>
          <w:tcPr>
            <w:tcW w:w="1526" w:type="dxa"/>
          </w:tcPr>
          <w:p w:rsidR="0055067E" w:rsidP="00760A9A" w:rsidRDefault="0055067E">
            <w:pPr>
              <w:tabs>
                <w:tab w:val="left" w:pos="567"/>
                <w:tab w:val="left" w:pos="3095"/>
              </w:tabs>
              <w:jc w:val="both"/>
            </w:pPr>
            <w:r>
              <w:t>ACTION 198b</w:t>
            </w:r>
          </w:p>
        </w:tc>
        <w:tc>
          <w:tcPr>
            <w:tcW w:w="7149" w:type="dxa"/>
          </w:tcPr>
          <w:p w:rsidR="0055067E" w:rsidP="0055067E" w:rsidRDefault="0055067E">
            <w:pPr>
              <w:tabs>
                <w:tab w:val="left" w:pos="567"/>
                <w:tab w:val="left" w:pos="3095"/>
              </w:tabs>
              <w:jc w:val="both"/>
            </w:pPr>
            <w:r>
              <w:t>All to send comments on the spreadsheet to Chief Finance Officer/Director of Finance/Head of Finance who will incorporate.</w:t>
            </w:r>
          </w:p>
        </w:tc>
      </w:tr>
    </w:tbl>
    <w:p w:rsidR="0055067E" w:rsidP="00760A9A" w:rsidRDefault="0055067E">
      <w:pPr>
        <w:tabs>
          <w:tab w:val="left" w:pos="567"/>
          <w:tab w:val="left" w:pos="3095"/>
        </w:tabs>
        <w:spacing w:after="0" w:line="240" w:lineRule="auto"/>
        <w:ind w:left="567"/>
        <w:jc w:val="both"/>
      </w:pPr>
    </w:p>
    <w:p w:rsidR="00232F06" w:rsidP="00232F06" w:rsidRDefault="00232F06">
      <w:pPr>
        <w:tabs>
          <w:tab w:val="left" w:pos="567"/>
          <w:tab w:val="left" w:pos="3095"/>
        </w:tabs>
        <w:spacing w:after="0" w:line="240" w:lineRule="auto"/>
        <w:ind w:left="567"/>
        <w:jc w:val="both"/>
      </w:pPr>
      <w:r>
        <w:t>There is a need to keep the Governance Review and statement updated and Joint Audit Committee member stated that she found the spreadsheet useful as an audit trail and it is a good way of providing an audit trail if</w:t>
      </w:r>
      <w:r w:rsidR="00D4186A">
        <w:t>/when</w:t>
      </w:r>
      <w:r>
        <w:t xml:space="preserve"> things </w:t>
      </w:r>
      <w:r w:rsidR="00D4186A">
        <w:t xml:space="preserve">were </w:t>
      </w:r>
      <w:r>
        <w:t>removed.  Need to consider how to update going forward and maybe a once a year check would suffice.</w:t>
      </w:r>
    </w:p>
    <w:p w:rsidR="000B0E3E" w:rsidP="00232F06" w:rsidRDefault="000B0E3E">
      <w:pPr>
        <w:tabs>
          <w:tab w:val="left" w:pos="567"/>
          <w:tab w:val="left" w:pos="3095"/>
        </w:tabs>
        <w:spacing w:after="0" w:line="240" w:lineRule="auto"/>
        <w:ind w:left="567"/>
        <w:jc w:val="both"/>
      </w:pPr>
    </w:p>
    <w:p w:rsidR="000B0E3E" w:rsidP="00232F06" w:rsidRDefault="000B0E3E">
      <w:pPr>
        <w:tabs>
          <w:tab w:val="left" w:pos="567"/>
          <w:tab w:val="left" w:pos="3095"/>
        </w:tabs>
        <w:spacing w:after="0" w:line="240" w:lineRule="auto"/>
        <w:ind w:left="567"/>
        <w:jc w:val="both"/>
      </w:pPr>
      <w:r>
        <w:t xml:space="preserve">Internal </w:t>
      </w:r>
      <w:r w:rsidR="001D2E6F">
        <w:t>Audit highlighted</w:t>
      </w:r>
      <w:r>
        <w:t xml:space="preserve"> the issue that if an audit was undertaken three plus years ago, this could not still provide assurance that all was well.</w:t>
      </w:r>
    </w:p>
    <w:p w:rsidR="00232F06" w:rsidP="000E583E" w:rsidRDefault="00232F06">
      <w:pPr>
        <w:tabs>
          <w:tab w:val="left" w:pos="567"/>
          <w:tab w:val="left" w:pos="3095"/>
        </w:tabs>
        <w:spacing w:after="0" w:line="240" w:lineRule="auto"/>
        <w:jc w:val="both"/>
      </w:pPr>
    </w:p>
    <w:p w:rsidRPr="000E583E" w:rsidR="000E583E" w:rsidP="000E583E" w:rsidRDefault="000E583E">
      <w:pPr>
        <w:tabs>
          <w:tab w:val="left" w:pos="567"/>
          <w:tab w:val="left" w:pos="3095"/>
        </w:tabs>
        <w:spacing w:after="0" w:line="240" w:lineRule="auto"/>
        <w:jc w:val="both"/>
        <w:rPr>
          <w:b/>
        </w:rPr>
      </w:pPr>
      <w:r w:rsidRPr="000E583E">
        <w:rPr>
          <w:b/>
        </w:rPr>
        <w:t>199</w:t>
      </w:r>
      <w:r>
        <w:rPr>
          <w:b/>
        </w:rPr>
        <w:t>.</w:t>
      </w:r>
      <w:r w:rsidRPr="000E583E">
        <w:rPr>
          <w:b/>
        </w:rPr>
        <w:tab/>
        <w:t>ANNUAL GOVERNANCE STATEMENT AND ACTION PLAN</w:t>
      </w:r>
    </w:p>
    <w:p w:rsidR="000E583E" w:rsidP="000E583E" w:rsidRDefault="000E583E">
      <w:pPr>
        <w:tabs>
          <w:tab w:val="left" w:pos="567"/>
          <w:tab w:val="left" w:pos="3095"/>
        </w:tabs>
        <w:spacing w:after="0" w:line="240" w:lineRule="auto"/>
        <w:jc w:val="both"/>
      </w:pPr>
    </w:p>
    <w:p w:rsidRPr="00232F06" w:rsidR="000E583E" w:rsidP="00497C39" w:rsidRDefault="004E5022">
      <w:pPr>
        <w:tabs>
          <w:tab w:val="left" w:pos="567"/>
          <w:tab w:val="left" w:pos="3095"/>
        </w:tabs>
        <w:spacing w:after="0" w:line="240" w:lineRule="auto"/>
        <w:ind w:left="567"/>
        <w:jc w:val="both"/>
        <w:rPr>
          <w:color w:val="FF0000"/>
        </w:rPr>
      </w:pPr>
      <w:r>
        <w:t>The Chief Finance Officer and Director of Finance and Resources to redraft the Annual Governance Statements taking into accounts feedback received at Joint Audit Committee and as a result of this meeting, including updates to the Governance Framework.</w:t>
      </w:r>
    </w:p>
    <w:p w:rsidR="00F26CD2" w:rsidP="00D61054" w:rsidRDefault="00232F06">
      <w:pPr>
        <w:tabs>
          <w:tab w:val="left" w:pos="1490"/>
        </w:tabs>
        <w:spacing w:after="0" w:line="240" w:lineRule="auto"/>
        <w:jc w:val="both"/>
      </w:pPr>
      <w:r>
        <w:rPr>
          <w:b/>
        </w:rPr>
        <w:tab/>
      </w:r>
    </w:p>
    <w:p w:rsidR="00497C39" w:rsidP="00F26CD2" w:rsidRDefault="00497C39">
      <w:pPr>
        <w:tabs>
          <w:tab w:val="left" w:pos="567"/>
          <w:tab w:val="left" w:pos="3095"/>
        </w:tabs>
        <w:spacing w:after="0" w:line="240" w:lineRule="auto"/>
        <w:jc w:val="both"/>
        <w:rPr>
          <w:b/>
        </w:rPr>
      </w:pPr>
    </w:p>
    <w:p w:rsidR="00497C39" w:rsidP="00F26CD2" w:rsidRDefault="00497C39">
      <w:pPr>
        <w:tabs>
          <w:tab w:val="left" w:pos="567"/>
          <w:tab w:val="left" w:pos="3095"/>
        </w:tabs>
        <w:spacing w:after="0" w:line="240" w:lineRule="auto"/>
        <w:jc w:val="both"/>
        <w:rPr>
          <w:b/>
        </w:rPr>
      </w:pPr>
    </w:p>
    <w:p w:rsidRPr="00F26CD2" w:rsidR="00F26CD2" w:rsidP="00F26CD2" w:rsidRDefault="000E583E">
      <w:pPr>
        <w:tabs>
          <w:tab w:val="left" w:pos="567"/>
          <w:tab w:val="left" w:pos="3095"/>
        </w:tabs>
        <w:spacing w:after="0" w:line="240" w:lineRule="auto"/>
        <w:jc w:val="both"/>
        <w:rPr>
          <w:b/>
        </w:rPr>
      </w:pPr>
      <w:r>
        <w:rPr>
          <w:b/>
        </w:rPr>
        <w:t>200.</w:t>
      </w:r>
      <w:r>
        <w:rPr>
          <w:b/>
        </w:rPr>
        <w:tab/>
        <w:t>ANY OTHER BUSINESS</w:t>
      </w:r>
    </w:p>
    <w:p w:rsidR="00F26CD2" w:rsidP="00F26CD2" w:rsidRDefault="00F26CD2">
      <w:pPr>
        <w:tabs>
          <w:tab w:val="left" w:pos="567"/>
          <w:tab w:val="left" w:pos="3095"/>
        </w:tabs>
        <w:spacing w:after="0" w:line="240" w:lineRule="auto"/>
        <w:jc w:val="both"/>
      </w:pPr>
    </w:p>
    <w:p w:rsidR="00F26CD2" w:rsidP="00F26CD2" w:rsidRDefault="000E583E">
      <w:pPr>
        <w:tabs>
          <w:tab w:val="left" w:pos="567"/>
          <w:tab w:val="left" w:pos="3095"/>
        </w:tabs>
        <w:spacing w:after="0" w:line="240" w:lineRule="auto"/>
        <w:jc w:val="both"/>
      </w:pPr>
      <w:r>
        <w:tab/>
      </w:r>
      <w:r w:rsidR="00232F06">
        <w:rPr>
          <w:u w:val="single"/>
        </w:rPr>
        <w:t>CIPFA National Financial Management Code</w:t>
      </w:r>
    </w:p>
    <w:p w:rsidR="00232F06" w:rsidP="00F26CD2" w:rsidRDefault="00232F06">
      <w:pPr>
        <w:tabs>
          <w:tab w:val="left" w:pos="567"/>
          <w:tab w:val="left" w:pos="3095"/>
        </w:tabs>
        <w:spacing w:after="0" w:line="240" w:lineRule="auto"/>
        <w:jc w:val="both"/>
      </w:pPr>
    </w:p>
    <w:p w:rsidR="00232F06" w:rsidP="00232F06" w:rsidRDefault="00232F06">
      <w:pPr>
        <w:tabs>
          <w:tab w:val="left" w:pos="567"/>
          <w:tab w:val="left" w:pos="3095"/>
        </w:tabs>
        <w:spacing w:after="0" w:line="240" w:lineRule="auto"/>
        <w:ind w:left="567"/>
        <w:jc w:val="both"/>
      </w:pPr>
      <w:r>
        <w:t>Head of Finance explained that this will become live in April 2021 and need to ensure compliance.</w:t>
      </w:r>
    </w:p>
    <w:p w:rsidR="00232F06" w:rsidP="00232F06" w:rsidRDefault="00232F06">
      <w:pPr>
        <w:tabs>
          <w:tab w:val="left" w:pos="567"/>
          <w:tab w:val="left" w:pos="3095"/>
        </w:tabs>
        <w:spacing w:after="0" w:line="240" w:lineRule="auto"/>
        <w:ind w:left="567"/>
        <w:jc w:val="both"/>
      </w:pPr>
    </w:p>
    <w:p w:rsidR="00232F06" w:rsidP="00232F06" w:rsidRDefault="00232F06">
      <w:pPr>
        <w:tabs>
          <w:tab w:val="left" w:pos="567"/>
          <w:tab w:val="left" w:pos="3095"/>
        </w:tabs>
        <w:spacing w:after="0" w:line="240" w:lineRule="auto"/>
        <w:ind w:left="567"/>
        <w:jc w:val="both"/>
      </w:pPr>
      <w:r>
        <w:rPr>
          <w:u w:val="single"/>
        </w:rPr>
        <w:t>Agenda for future meetings</w:t>
      </w:r>
    </w:p>
    <w:p w:rsidR="00232F06" w:rsidP="00232F06" w:rsidRDefault="00232F06">
      <w:pPr>
        <w:tabs>
          <w:tab w:val="left" w:pos="567"/>
          <w:tab w:val="left" w:pos="3095"/>
        </w:tabs>
        <w:spacing w:after="0" w:line="240" w:lineRule="auto"/>
        <w:ind w:left="567"/>
        <w:jc w:val="both"/>
      </w:pPr>
    </w:p>
    <w:p w:rsidR="00232F06" w:rsidP="00232F06" w:rsidRDefault="00232F06">
      <w:pPr>
        <w:tabs>
          <w:tab w:val="left" w:pos="567"/>
          <w:tab w:val="left" w:pos="3095"/>
        </w:tabs>
        <w:spacing w:after="0" w:line="240" w:lineRule="auto"/>
        <w:ind w:left="567"/>
        <w:jc w:val="both"/>
      </w:pPr>
      <w:r>
        <w:t xml:space="preserve">Director of Finance and Resources highlighted the need for the agenda to reflect/mirror the Terms of Reference.  </w:t>
      </w:r>
    </w:p>
    <w:p w:rsidR="00232F06" w:rsidP="00232F06" w:rsidRDefault="00232F06">
      <w:pPr>
        <w:tabs>
          <w:tab w:val="left" w:pos="567"/>
          <w:tab w:val="left" w:pos="3095"/>
        </w:tabs>
        <w:spacing w:after="0" w:line="240" w:lineRule="auto"/>
        <w:ind w:left="567"/>
        <w:jc w:val="both"/>
      </w:pPr>
    </w:p>
    <w:p w:rsidR="00232F06" w:rsidP="00232F06" w:rsidRDefault="00232F06">
      <w:pPr>
        <w:tabs>
          <w:tab w:val="left" w:pos="567"/>
          <w:tab w:val="left" w:pos="3095"/>
        </w:tabs>
        <w:spacing w:after="0" w:line="240" w:lineRule="auto"/>
        <w:ind w:left="567"/>
        <w:jc w:val="both"/>
      </w:pPr>
      <w:proofErr w:type="gramStart"/>
      <w:r>
        <w:t xml:space="preserve">Chief Finance Office to </w:t>
      </w:r>
      <w:r w:rsidR="004E5022">
        <w:t>prepare</w:t>
      </w:r>
      <w:r>
        <w:t xml:space="preserve"> the Agenda for the June 2020 to reflect the Terms of Reference.</w:t>
      </w:r>
      <w:proofErr w:type="gramEnd"/>
    </w:p>
    <w:p w:rsidR="00232F06" w:rsidP="00232F06" w:rsidRDefault="00232F06">
      <w:pPr>
        <w:tabs>
          <w:tab w:val="left" w:pos="567"/>
          <w:tab w:val="left" w:pos="3095"/>
        </w:tabs>
        <w:spacing w:after="0" w:line="240" w:lineRule="auto"/>
        <w:ind w:left="567"/>
        <w:jc w:val="both"/>
      </w:pPr>
    </w:p>
    <w:tbl>
      <w:tblPr>
        <w:tblStyle w:val="TableGrid"/>
        <w:tblW w:w="0" w:type="auto"/>
        <w:tblInd w:w="567" w:type="dxa"/>
        <w:tblLook w:val="04A0" w:firstRow="1" w:lastRow="0" w:firstColumn="1" w:lastColumn="0" w:noHBand="0" w:noVBand="1"/>
      </w:tblPr>
      <w:tblGrid>
        <w:gridCol w:w="1526"/>
        <w:gridCol w:w="7149"/>
      </w:tblGrid>
      <w:tr w:rsidR="00232F06" w:rsidTr="00232F06">
        <w:tc>
          <w:tcPr>
            <w:tcW w:w="1526" w:type="dxa"/>
          </w:tcPr>
          <w:p w:rsidR="00232F06" w:rsidP="00232F06" w:rsidRDefault="00232F06">
            <w:pPr>
              <w:tabs>
                <w:tab w:val="left" w:pos="567"/>
                <w:tab w:val="left" w:pos="3095"/>
              </w:tabs>
              <w:jc w:val="both"/>
            </w:pPr>
            <w:r>
              <w:t>ACTION 200</w:t>
            </w:r>
          </w:p>
        </w:tc>
        <w:tc>
          <w:tcPr>
            <w:tcW w:w="7149" w:type="dxa"/>
          </w:tcPr>
          <w:p w:rsidR="00232F06" w:rsidP="00232F06" w:rsidRDefault="00232F06">
            <w:pPr>
              <w:tabs>
                <w:tab w:val="left" w:pos="567"/>
                <w:tab w:val="left" w:pos="3095"/>
              </w:tabs>
              <w:jc w:val="both"/>
            </w:pPr>
            <w:r>
              <w:t>Chief Finance Officer to reflect/</w:t>
            </w:r>
            <w:r w:rsidR="001D2E6F">
              <w:t>mirror</w:t>
            </w:r>
            <w:r>
              <w:t xml:space="preserve"> the Terms of Reference when compiling agenda for next Joint Governance Board meeting.</w:t>
            </w:r>
          </w:p>
        </w:tc>
      </w:tr>
    </w:tbl>
    <w:p w:rsidRPr="00232F06" w:rsidR="00232F06" w:rsidP="00232F06" w:rsidRDefault="00232F06">
      <w:pPr>
        <w:tabs>
          <w:tab w:val="left" w:pos="567"/>
          <w:tab w:val="left" w:pos="3095"/>
        </w:tabs>
        <w:spacing w:after="0" w:line="240" w:lineRule="auto"/>
        <w:ind w:left="567"/>
        <w:jc w:val="both"/>
      </w:pPr>
    </w:p>
    <w:p w:rsidR="00232F06" w:rsidP="002077CB" w:rsidRDefault="00232F06">
      <w:pPr>
        <w:tabs>
          <w:tab w:val="left" w:pos="567"/>
          <w:tab w:val="left" w:pos="3095"/>
        </w:tabs>
        <w:spacing w:after="0" w:line="240" w:lineRule="auto"/>
        <w:ind w:left="567"/>
        <w:jc w:val="both"/>
        <w:rPr>
          <w:u w:val="single"/>
        </w:rPr>
      </w:pPr>
      <w:r>
        <w:rPr>
          <w:u w:val="single"/>
        </w:rPr>
        <w:t>Vacant Posts</w:t>
      </w:r>
    </w:p>
    <w:p w:rsidRPr="00D33D87" w:rsidR="00232F06" w:rsidP="002077CB" w:rsidRDefault="00232F06">
      <w:pPr>
        <w:tabs>
          <w:tab w:val="left" w:pos="567"/>
          <w:tab w:val="left" w:pos="3095"/>
        </w:tabs>
        <w:spacing w:after="0" w:line="240" w:lineRule="auto"/>
        <w:ind w:left="567"/>
        <w:jc w:val="both"/>
        <w:rPr>
          <w:b/>
          <w:u w:val="single"/>
        </w:rPr>
      </w:pPr>
    </w:p>
    <w:p w:rsidRPr="00D33D87" w:rsidR="00D33D87" w:rsidP="00D33D87" w:rsidRDefault="00D33D87">
      <w:pPr>
        <w:spacing w:after="0" w:line="240" w:lineRule="auto"/>
        <w:ind w:left="567"/>
        <w:jc w:val="both"/>
        <w:rPr>
          <w:rFonts w:ascii="Calibri" w:hAnsi="Calibri" w:eastAsia="Calibri" w:cs="Calibri"/>
          <w:iCs/>
        </w:rPr>
      </w:pPr>
      <w:r w:rsidRPr="00D33D87">
        <w:rPr>
          <w:rFonts w:ascii="Calibri" w:hAnsi="Calibri" w:eastAsia="Calibri" w:cs="Calibri"/>
          <w:iCs/>
        </w:rPr>
        <w:t>Head of Corporate Services informed the Board that the response to COVID 19 has only emphasised the value of the Policy and Governance Officer and Risk and Business Continuity Officer posts. Interviews for the Risk and Business Continuity post are being held next week to replace Kathryn Jones who left pre-COVID outbreak. Although there has been additional support in the Policy and Governance Officer post during the COVID response, the permanent post-holder, who has been abstracted, will move back to this post in the transition to business as usual.</w:t>
      </w:r>
    </w:p>
    <w:p w:rsidRPr="00404A21" w:rsidR="00232F06" w:rsidP="002077CB" w:rsidRDefault="00232F06">
      <w:pPr>
        <w:tabs>
          <w:tab w:val="left" w:pos="567"/>
          <w:tab w:val="left" w:pos="3095"/>
        </w:tabs>
        <w:spacing w:after="0" w:line="240" w:lineRule="auto"/>
        <w:ind w:left="567"/>
        <w:jc w:val="both"/>
      </w:pPr>
    </w:p>
    <w:p w:rsidR="009212A2" w:rsidP="00EA4BE0" w:rsidRDefault="000E583E">
      <w:pPr>
        <w:tabs>
          <w:tab w:val="left" w:pos="567"/>
          <w:tab w:val="left" w:pos="3095"/>
        </w:tabs>
        <w:spacing w:after="0" w:line="240" w:lineRule="auto"/>
        <w:contextualSpacing/>
        <w:jc w:val="both"/>
      </w:pPr>
      <w:r>
        <w:rPr>
          <w:b/>
        </w:rPr>
        <w:t>201.</w:t>
      </w:r>
      <w:r w:rsidR="00365291">
        <w:rPr>
          <w:b/>
        </w:rPr>
        <w:tab/>
        <w:t>FUTURE MEETINGS</w:t>
      </w:r>
    </w:p>
    <w:p w:rsidR="00365291" w:rsidP="00EA4BE0" w:rsidRDefault="00365291">
      <w:pPr>
        <w:spacing w:after="0" w:line="240" w:lineRule="auto"/>
        <w:ind w:left="567"/>
      </w:pPr>
    </w:p>
    <w:p w:rsidR="000E583E" w:rsidP="00AC22FA" w:rsidRDefault="000E583E">
      <w:pPr>
        <w:spacing w:after="0" w:line="240" w:lineRule="auto"/>
        <w:ind w:firstLine="567"/>
      </w:pPr>
      <w:r>
        <w:t xml:space="preserve">10.00 a.m.  Monday 15 June </w:t>
      </w:r>
      <w:proofErr w:type="gramStart"/>
      <w:r>
        <w:t>2020  CR2</w:t>
      </w:r>
      <w:proofErr w:type="gramEnd"/>
      <w:r>
        <w:t>*</w:t>
      </w:r>
    </w:p>
    <w:p w:rsidR="000E583E" w:rsidP="00AC22FA" w:rsidRDefault="000E583E">
      <w:pPr>
        <w:spacing w:after="0" w:line="240" w:lineRule="auto"/>
        <w:ind w:firstLine="567"/>
      </w:pPr>
      <w:r>
        <w:t>10.00 a.m.  Monday 7 September 2020 CR2</w:t>
      </w:r>
    </w:p>
    <w:p w:rsidR="000E583E" w:rsidP="000E583E" w:rsidRDefault="000E583E">
      <w:pPr>
        <w:spacing w:after="0" w:line="240" w:lineRule="auto"/>
        <w:ind w:firstLine="567"/>
      </w:pPr>
      <w:r>
        <w:t xml:space="preserve">2.00 </w:t>
      </w:r>
      <w:proofErr w:type="spellStart"/>
      <w:r>
        <w:t>p.m</w:t>
      </w:r>
      <w:proofErr w:type="spellEnd"/>
      <w:r>
        <w:t xml:space="preserve">     Thursday 5 November 2020 CR2</w:t>
      </w:r>
    </w:p>
    <w:p w:rsidR="00AC22FA" w:rsidP="000E583E" w:rsidRDefault="00AC22FA">
      <w:pPr>
        <w:spacing w:after="0" w:line="240" w:lineRule="auto"/>
        <w:ind w:firstLine="567"/>
      </w:pPr>
    </w:p>
    <w:p w:rsidRPr="00365291" w:rsidR="00365291" w:rsidP="000E583E" w:rsidRDefault="000E583E">
      <w:pPr>
        <w:spacing w:after="0" w:line="240" w:lineRule="auto"/>
        <w:ind w:firstLine="567"/>
      </w:pPr>
      <w:r>
        <w:t>*CR2 booked, but will be confirmed nearer the date.</w:t>
      </w:r>
    </w:p>
    <w:sectPr w:rsidRPr="00365291" w:rsidR="00365291" w:rsidSect="0004164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8F" w:rsidRDefault="00F3468F" w:rsidP="00D37EAE">
      <w:pPr>
        <w:spacing w:after="0" w:line="240" w:lineRule="auto"/>
      </w:pPr>
      <w:r>
        <w:separator/>
      </w:r>
    </w:p>
  </w:endnote>
  <w:endnote w:type="continuationSeparator" w:id="0">
    <w:p w:rsidR="00F3468F" w:rsidRDefault="00F3468F" w:rsidP="00D3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8F" w:rsidRDefault="00F3468F" w:rsidP="00D37EAE">
      <w:pPr>
        <w:spacing w:after="0" w:line="240" w:lineRule="auto"/>
      </w:pPr>
      <w:r>
        <w:separator/>
      </w:r>
    </w:p>
  </w:footnote>
  <w:footnote w:type="continuationSeparator" w:id="0">
    <w:p w:rsidR="00F3468F" w:rsidRDefault="00F3468F" w:rsidP="00D37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05B"/>
    <w:multiLevelType w:val="hybridMultilevel"/>
    <w:tmpl w:val="0C56BDB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nsid w:val="0B527FE2"/>
    <w:multiLevelType w:val="hybridMultilevel"/>
    <w:tmpl w:val="F142240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E6D2EE0"/>
    <w:multiLevelType w:val="hybridMultilevel"/>
    <w:tmpl w:val="F3A0E1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32B047E6"/>
    <w:multiLevelType w:val="hybridMultilevel"/>
    <w:tmpl w:val="1AA0D84C"/>
    <w:lvl w:ilvl="0" w:tplc="CFB6114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33CC447C"/>
    <w:multiLevelType w:val="hybridMultilevel"/>
    <w:tmpl w:val="2ABA8E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452F5352"/>
    <w:multiLevelType w:val="hybridMultilevel"/>
    <w:tmpl w:val="102CC964"/>
    <w:lvl w:ilvl="0" w:tplc="A12C7E1A">
      <w:start w:val="117"/>
      <w:numFmt w:val="bullet"/>
      <w:lvlText w:val="-"/>
      <w:lvlJc w:val="left"/>
      <w:pPr>
        <w:ind w:left="1124" w:hanging="360"/>
      </w:pPr>
      <w:rPr>
        <w:rFonts w:ascii="Calibri" w:eastAsiaTheme="minorHAnsi" w:hAnsi="Calibri" w:cstheme="minorBidi" w:hint="default"/>
      </w:rPr>
    </w:lvl>
    <w:lvl w:ilvl="1" w:tplc="08090003">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6">
    <w:nsid w:val="45EE0E81"/>
    <w:multiLevelType w:val="hybridMultilevel"/>
    <w:tmpl w:val="5C28E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66F4DB6"/>
    <w:multiLevelType w:val="hybridMultilevel"/>
    <w:tmpl w:val="63B44C74"/>
    <w:lvl w:ilvl="0" w:tplc="9858FB6E">
      <w:start w:val="117"/>
      <w:numFmt w:val="bullet"/>
      <w:lvlText w:val="-"/>
      <w:lvlJc w:val="left"/>
      <w:pPr>
        <w:ind w:left="2340" w:hanging="360"/>
      </w:pPr>
      <w:rPr>
        <w:rFonts w:ascii="Calibri" w:eastAsiaTheme="minorHAnsi" w:hAnsi="Calibri" w:cstheme="minorBidi"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4F867D40"/>
    <w:multiLevelType w:val="hybridMultilevel"/>
    <w:tmpl w:val="88BE45C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nsid w:val="522515B5"/>
    <w:multiLevelType w:val="hybridMultilevel"/>
    <w:tmpl w:val="03CE5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563739D0"/>
    <w:multiLevelType w:val="hybridMultilevel"/>
    <w:tmpl w:val="BB2292B0"/>
    <w:lvl w:ilvl="0" w:tplc="C3F626E6">
      <w:start w:val="117"/>
      <w:numFmt w:val="bullet"/>
      <w:lvlText w:val=""/>
      <w:lvlJc w:val="left"/>
      <w:pPr>
        <w:ind w:left="924" w:hanging="360"/>
      </w:pPr>
      <w:rPr>
        <w:rFonts w:ascii="Symbol" w:eastAsiaTheme="minorHAnsi" w:hAnsi="Symbol" w:cstheme="minorBidi" w:hint="default"/>
        <w:b w:val="0"/>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1">
    <w:nsid w:val="5DEB5501"/>
    <w:multiLevelType w:val="hybridMultilevel"/>
    <w:tmpl w:val="A5ECDD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C31634D"/>
    <w:multiLevelType w:val="hybridMultilevel"/>
    <w:tmpl w:val="764476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798F456B"/>
    <w:multiLevelType w:val="hybridMultilevel"/>
    <w:tmpl w:val="A84E449A"/>
    <w:lvl w:ilvl="0" w:tplc="9EB4D3D8">
      <w:start w:val="197"/>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7D7A78BB"/>
    <w:multiLevelType w:val="hybridMultilevel"/>
    <w:tmpl w:val="F22AF7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14"/>
  </w:num>
  <w:num w:numId="4">
    <w:abstractNumId w:val="6"/>
  </w:num>
  <w:num w:numId="5">
    <w:abstractNumId w:val="2"/>
  </w:num>
  <w:num w:numId="6">
    <w:abstractNumId w:val="8"/>
  </w:num>
  <w:num w:numId="7">
    <w:abstractNumId w:val="0"/>
  </w:num>
  <w:num w:numId="8">
    <w:abstractNumId w:val="9"/>
  </w:num>
  <w:num w:numId="9">
    <w:abstractNumId w:val="11"/>
  </w:num>
  <w:num w:numId="10">
    <w:abstractNumId w:val="4"/>
  </w:num>
  <w:num w:numId="11">
    <w:abstractNumId w:val="10"/>
  </w:num>
  <w:num w:numId="12">
    <w:abstractNumId w:val="7"/>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DA"/>
    <w:rsid w:val="00020872"/>
    <w:rsid w:val="00023BCC"/>
    <w:rsid w:val="000348D7"/>
    <w:rsid w:val="00037693"/>
    <w:rsid w:val="00040788"/>
    <w:rsid w:val="00041649"/>
    <w:rsid w:val="00051145"/>
    <w:rsid w:val="00056347"/>
    <w:rsid w:val="00060E51"/>
    <w:rsid w:val="00064245"/>
    <w:rsid w:val="00082E63"/>
    <w:rsid w:val="00085BB5"/>
    <w:rsid w:val="00090550"/>
    <w:rsid w:val="00090FCA"/>
    <w:rsid w:val="00092026"/>
    <w:rsid w:val="000938CD"/>
    <w:rsid w:val="0009453D"/>
    <w:rsid w:val="000A0196"/>
    <w:rsid w:val="000A7DE4"/>
    <w:rsid w:val="000B0E3E"/>
    <w:rsid w:val="000B5BCC"/>
    <w:rsid w:val="000D467E"/>
    <w:rsid w:val="000E3832"/>
    <w:rsid w:val="000E583E"/>
    <w:rsid w:val="000F07B5"/>
    <w:rsid w:val="000F1744"/>
    <w:rsid w:val="000F41B4"/>
    <w:rsid w:val="000F705C"/>
    <w:rsid w:val="00104625"/>
    <w:rsid w:val="00106D9F"/>
    <w:rsid w:val="0011665E"/>
    <w:rsid w:val="00123C4E"/>
    <w:rsid w:val="00137DAE"/>
    <w:rsid w:val="00140D8D"/>
    <w:rsid w:val="001424A9"/>
    <w:rsid w:val="00142B8B"/>
    <w:rsid w:val="00165378"/>
    <w:rsid w:val="00166DB3"/>
    <w:rsid w:val="001842AF"/>
    <w:rsid w:val="00186698"/>
    <w:rsid w:val="00193C3C"/>
    <w:rsid w:val="001D274E"/>
    <w:rsid w:val="001D2CC8"/>
    <w:rsid w:val="001D2E6F"/>
    <w:rsid w:val="001E194C"/>
    <w:rsid w:val="001E432C"/>
    <w:rsid w:val="002014F6"/>
    <w:rsid w:val="002025A0"/>
    <w:rsid w:val="002077CB"/>
    <w:rsid w:val="0021089A"/>
    <w:rsid w:val="0022226C"/>
    <w:rsid w:val="00232F06"/>
    <w:rsid w:val="00264BDE"/>
    <w:rsid w:val="00265016"/>
    <w:rsid w:val="002658D6"/>
    <w:rsid w:val="00270CA3"/>
    <w:rsid w:val="00271F97"/>
    <w:rsid w:val="00277875"/>
    <w:rsid w:val="002816BD"/>
    <w:rsid w:val="00284E63"/>
    <w:rsid w:val="00287E13"/>
    <w:rsid w:val="0029476E"/>
    <w:rsid w:val="00294DBE"/>
    <w:rsid w:val="002A43D2"/>
    <w:rsid w:val="002A676F"/>
    <w:rsid w:val="002B1ECF"/>
    <w:rsid w:val="002B3A47"/>
    <w:rsid w:val="002B5E37"/>
    <w:rsid w:val="002B6BB9"/>
    <w:rsid w:val="002B7AB8"/>
    <w:rsid w:val="002C10A0"/>
    <w:rsid w:val="002C6787"/>
    <w:rsid w:val="002D26C5"/>
    <w:rsid w:val="002F35C3"/>
    <w:rsid w:val="003011CD"/>
    <w:rsid w:val="00301C38"/>
    <w:rsid w:val="00306ED0"/>
    <w:rsid w:val="00307ADC"/>
    <w:rsid w:val="00336540"/>
    <w:rsid w:val="00340084"/>
    <w:rsid w:val="00342910"/>
    <w:rsid w:val="003441A8"/>
    <w:rsid w:val="0034703D"/>
    <w:rsid w:val="00350060"/>
    <w:rsid w:val="0036453A"/>
    <w:rsid w:val="00365291"/>
    <w:rsid w:val="00366CDE"/>
    <w:rsid w:val="003705F6"/>
    <w:rsid w:val="0039450C"/>
    <w:rsid w:val="00395964"/>
    <w:rsid w:val="00396AAB"/>
    <w:rsid w:val="003C3713"/>
    <w:rsid w:val="003C55A9"/>
    <w:rsid w:val="003C634C"/>
    <w:rsid w:val="003D3B15"/>
    <w:rsid w:val="003E0CCF"/>
    <w:rsid w:val="003E4E4F"/>
    <w:rsid w:val="003E6994"/>
    <w:rsid w:val="003E783D"/>
    <w:rsid w:val="003F6ABD"/>
    <w:rsid w:val="003F6D90"/>
    <w:rsid w:val="004002F0"/>
    <w:rsid w:val="004015C1"/>
    <w:rsid w:val="00404A21"/>
    <w:rsid w:val="0040609C"/>
    <w:rsid w:val="00413E50"/>
    <w:rsid w:val="00420AB7"/>
    <w:rsid w:val="0042193F"/>
    <w:rsid w:val="0042475F"/>
    <w:rsid w:val="004249A9"/>
    <w:rsid w:val="004267E3"/>
    <w:rsid w:val="00433C73"/>
    <w:rsid w:val="00445FA6"/>
    <w:rsid w:val="00450FA6"/>
    <w:rsid w:val="004522E1"/>
    <w:rsid w:val="00461560"/>
    <w:rsid w:val="00472B8F"/>
    <w:rsid w:val="00473448"/>
    <w:rsid w:val="00477F3B"/>
    <w:rsid w:val="004829F8"/>
    <w:rsid w:val="00482DE4"/>
    <w:rsid w:val="0048499D"/>
    <w:rsid w:val="00485D09"/>
    <w:rsid w:val="00497C39"/>
    <w:rsid w:val="004B1EDA"/>
    <w:rsid w:val="004C081A"/>
    <w:rsid w:val="004C454A"/>
    <w:rsid w:val="004C5CD1"/>
    <w:rsid w:val="004E5022"/>
    <w:rsid w:val="004E61D3"/>
    <w:rsid w:val="005015DD"/>
    <w:rsid w:val="005028EC"/>
    <w:rsid w:val="00502FAF"/>
    <w:rsid w:val="00505974"/>
    <w:rsid w:val="00513D8F"/>
    <w:rsid w:val="00523029"/>
    <w:rsid w:val="005450FB"/>
    <w:rsid w:val="00545994"/>
    <w:rsid w:val="00550425"/>
    <w:rsid w:val="0055067E"/>
    <w:rsid w:val="00561A32"/>
    <w:rsid w:val="00562CAC"/>
    <w:rsid w:val="0057319B"/>
    <w:rsid w:val="0059450A"/>
    <w:rsid w:val="005A48C5"/>
    <w:rsid w:val="005A65D2"/>
    <w:rsid w:val="005B37A1"/>
    <w:rsid w:val="005B7FB8"/>
    <w:rsid w:val="005C17EB"/>
    <w:rsid w:val="005C2ED1"/>
    <w:rsid w:val="005C37CA"/>
    <w:rsid w:val="005D45A9"/>
    <w:rsid w:val="005F0075"/>
    <w:rsid w:val="005F2E05"/>
    <w:rsid w:val="005F7E51"/>
    <w:rsid w:val="00607BF0"/>
    <w:rsid w:val="006154D9"/>
    <w:rsid w:val="00633B46"/>
    <w:rsid w:val="00634327"/>
    <w:rsid w:val="006450D0"/>
    <w:rsid w:val="0065195C"/>
    <w:rsid w:val="006543C8"/>
    <w:rsid w:val="00656BC5"/>
    <w:rsid w:val="006829B8"/>
    <w:rsid w:val="00685C79"/>
    <w:rsid w:val="00686FDF"/>
    <w:rsid w:val="00690326"/>
    <w:rsid w:val="00694F62"/>
    <w:rsid w:val="006B0303"/>
    <w:rsid w:val="006B345B"/>
    <w:rsid w:val="006C6568"/>
    <w:rsid w:val="006D121C"/>
    <w:rsid w:val="006D184B"/>
    <w:rsid w:val="006D514B"/>
    <w:rsid w:val="006F2B40"/>
    <w:rsid w:val="00711D57"/>
    <w:rsid w:val="007304B7"/>
    <w:rsid w:val="007323D4"/>
    <w:rsid w:val="007334BE"/>
    <w:rsid w:val="0074146E"/>
    <w:rsid w:val="00746912"/>
    <w:rsid w:val="0075037D"/>
    <w:rsid w:val="00760A9A"/>
    <w:rsid w:val="00766EA9"/>
    <w:rsid w:val="00772E19"/>
    <w:rsid w:val="007835D0"/>
    <w:rsid w:val="00796235"/>
    <w:rsid w:val="00796FC9"/>
    <w:rsid w:val="007A067E"/>
    <w:rsid w:val="007A298B"/>
    <w:rsid w:val="007A33FF"/>
    <w:rsid w:val="007A4BD2"/>
    <w:rsid w:val="007E0DDE"/>
    <w:rsid w:val="007E2EC5"/>
    <w:rsid w:val="007E697C"/>
    <w:rsid w:val="007F3C40"/>
    <w:rsid w:val="007F53AA"/>
    <w:rsid w:val="007F6E90"/>
    <w:rsid w:val="00802A26"/>
    <w:rsid w:val="00804F09"/>
    <w:rsid w:val="008157EA"/>
    <w:rsid w:val="0083142D"/>
    <w:rsid w:val="00836D7F"/>
    <w:rsid w:val="00836E45"/>
    <w:rsid w:val="00847BFF"/>
    <w:rsid w:val="008517EE"/>
    <w:rsid w:val="00853DC4"/>
    <w:rsid w:val="0086003A"/>
    <w:rsid w:val="00861A7A"/>
    <w:rsid w:val="00880301"/>
    <w:rsid w:val="00883995"/>
    <w:rsid w:val="00893CE3"/>
    <w:rsid w:val="008A0E07"/>
    <w:rsid w:val="008A5B55"/>
    <w:rsid w:val="008A6A03"/>
    <w:rsid w:val="008C27BF"/>
    <w:rsid w:val="008C5D82"/>
    <w:rsid w:val="008D70EE"/>
    <w:rsid w:val="008E070A"/>
    <w:rsid w:val="008E13F7"/>
    <w:rsid w:val="008E6664"/>
    <w:rsid w:val="008F732B"/>
    <w:rsid w:val="00910220"/>
    <w:rsid w:val="00916FBB"/>
    <w:rsid w:val="009212A2"/>
    <w:rsid w:val="00952E4D"/>
    <w:rsid w:val="00963640"/>
    <w:rsid w:val="00963A28"/>
    <w:rsid w:val="009903B2"/>
    <w:rsid w:val="009921DF"/>
    <w:rsid w:val="0099791F"/>
    <w:rsid w:val="009A2252"/>
    <w:rsid w:val="009C174F"/>
    <w:rsid w:val="009C22E5"/>
    <w:rsid w:val="009D7530"/>
    <w:rsid w:val="009E14D1"/>
    <w:rsid w:val="009E1C54"/>
    <w:rsid w:val="009E24C8"/>
    <w:rsid w:val="009F7E7B"/>
    <w:rsid w:val="00A01B15"/>
    <w:rsid w:val="00A23E4D"/>
    <w:rsid w:val="00A279F7"/>
    <w:rsid w:val="00A35BF4"/>
    <w:rsid w:val="00A36CF5"/>
    <w:rsid w:val="00A43584"/>
    <w:rsid w:val="00A5105E"/>
    <w:rsid w:val="00A530C6"/>
    <w:rsid w:val="00A65DE0"/>
    <w:rsid w:val="00A679B5"/>
    <w:rsid w:val="00A73341"/>
    <w:rsid w:val="00A9274D"/>
    <w:rsid w:val="00A95B07"/>
    <w:rsid w:val="00AA09BD"/>
    <w:rsid w:val="00AA4A64"/>
    <w:rsid w:val="00AA65CC"/>
    <w:rsid w:val="00AB6EE8"/>
    <w:rsid w:val="00AC22FA"/>
    <w:rsid w:val="00AC699A"/>
    <w:rsid w:val="00AD280C"/>
    <w:rsid w:val="00AE3F9B"/>
    <w:rsid w:val="00AF0E65"/>
    <w:rsid w:val="00AF2967"/>
    <w:rsid w:val="00AF7886"/>
    <w:rsid w:val="00B036A4"/>
    <w:rsid w:val="00B03846"/>
    <w:rsid w:val="00B06EDA"/>
    <w:rsid w:val="00B07658"/>
    <w:rsid w:val="00B14B89"/>
    <w:rsid w:val="00B166C9"/>
    <w:rsid w:val="00B35010"/>
    <w:rsid w:val="00B375BE"/>
    <w:rsid w:val="00B412CF"/>
    <w:rsid w:val="00B44763"/>
    <w:rsid w:val="00B46375"/>
    <w:rsid w:val="00B5261B"/>
    <w:rsid w:val="00B6299A"/>
    <w:rsid w:val="00B65B1F"/>
    <w:rsid w:val="00B727C3"/>
    <w:rsid w:val="00B77389"/>
    <w:rsid w:val="00B82605"/>
    <w:rsid w:val="00B85FB0"/>
    <w:rsid w:val="00B93F74"/>
    <w:rsid w:val="00B959C9"/>
    <w:rsid w:val="00BA3CF8"/>
    <w:rsid w:val="00BB5E14"/>
    <w:rsid w:val="00BC12B2"/>
    <w:rsid w:val="00BC653C"/>
    <w:rsid w:val="00BE2F9F"/>
    <w:rsid w:val="00BE5928"/>
    <w:rsid w:val="00BF4EAE"/>
    <w:rsid w:val="00BF5CC7"/>
    <w:rsid w:val="00C01644"/>
    <w:rsid w:val="00C33D47"/>
    <w:rsid w:val="00C35403"/>
    <w:rsid w:val="00C35553"/>
    <w:rsid w:val="00C376BD"/>
    <w:rsid w:val="00C40EA8"/>
    <w:rsid w:val="00C41435"/>
    <w:rsid w:val="00C44B60"/>
    <w:rsid w:val="00C45ECF"/>
    <w:rsid w:val="00C467A3"/>
    <w:rsid w:val="00C50892"/>
    <w:rsid w:val="00C5136B"/>
    <w:rsid w:val="00C5457E"/>
    <w:rsid w:val="00C559E0"/>
    <w:rsid w:val="00C742D9"/>
    <w:rsid w:val="00C91EE7"/>
    <w:rsid w:val="00CD3C58"/>
    <w:rsid w:val="00CD51D7"/>
    <w:rsid w:val="00CD7337"/>
    <w:rsid w:val="00CE0F38"/>
    <w:rsid w:val="00CE35E3"/>
    <w:rsid w:val="00CF0B86"/>
    <w:rsid w:val="00CF507C"/>
    <w:rsid w:val="00D20236"/>
    <w:rsid w:val="00D21A37"/>
    <w:rsid w:val="00D26251"/>
    <w:rsid w:val="00D30CF0"/>
    <w:rsid w:val="00D33D87"/>
    <w:rsid w:val="00D36477"/>
    <w:rsid w:val="00D37EAE"/>
    <w:rsid w:val="00D40B24"/>
    <w:rsid w:val="00D4186A"/>
    <w:rsid w:val="00D52F13"/>
    <w:rsid w:val="00D61054"/>
    <w:rsid w:val="00D704B1"/>
    <w:rsid w:val="00D72AF6"/>
    <w:rsid w:val="00D75853"/>
    <w:rsid w:val="00D9060D"/>
    <w:rsid w:val="00D907EB"/>
    <w:rsid w:val="00DA0AB3"/>
    <w:rsid w:val="00DA0B54"/>
    <w:rsid w:val="00DD22DA"/>
    <w:rsid w:val="00DD30A2"/>
    <w:rsid w:val="00DE1CB5"/>
    <w:rsid w:val="00DE325E"/>
    <w:rsid w:val="00DF40BB"/>
    <w:rsid w:val="00DF4846"/>
    <w:rsid w:val="00DF5D1E"/>
    <w:rsid w:val="00DF5DD7"/>
    <w:rsid w:val="00E0452E"/>
    <w:rsid w:val="00E05359"/>
    <w:rsid w:val="00E138FE"/>
    <w:rsid w:val="00E1666E"/>
    <w:rsid w:val="00E22710"/>
    <w:rsid w:val="00E23900"/>
    <w:rsid w:val="00E2480F"/>
    <w:rsid w:val="00E319E5"/>
    <w:rsid w:val="00E37041"/>
    <w:rsid w:val="00E500DC"/>
    <w:rsid w:val="00E50C4F"/>
    <w:rsid w:val="00E56DBF"/>
    <w:rsid w:val="00E62EB1"/>
    <w:rsid w:val="00E661C2"/>
    <w:rsid w:val="00E671CB"/>
    <w:rsid w:val="00E872B8"/>
    <w:rsid w:val="00E9087C"/>
    <w:rsid w:val="00E94D69"/>
    <w:rsid w:val="00E95E9F"/>
    <w:rsid w:val="00E962A7"/>
    <w:rsid w:val="00E97056"/>
    <w:rsid w:val="00EA4BE0"/>
    <w:rsid w:val="00EB2511"/>
    <w:rsid w:val="00EB70C4"/>
    <w:rsid w:val="00EC465A"/>
    <w:rsid w:val="00EC47E0"/>
    <w:rsid w:val="00ED5466"/>
    <w:rsid w:val="00EE1C36"/>
    <w:rsid w:val="00EE24B6"/>
    <w:rsid w:val="00F013AA"/>
    <w:rsid w:val="00F04527"/>
    <w:rsid w:val="00F07379"/>
    <w:rsid w:val="00F26CD2"/>
    <w:rsid w:val="00F27D2F"/>
    <w:rsid w:val="00F320BC"/>
    <w:rsid w:val="00F3468F"/>
    <w:rsid w:val="00F45E0B"/>
    <w:rsid w:val="00F54120"/>
    <w:rsid w:val="00F575B9"/>
    <w:rsid w:val="00F62CF5"/>
    <w:rsid w:val="00F66796"/>
    <w:rsid w:val="00F7222B"/>
    <w:rsid w:val="00F73BD1"/>
    <w:rsid w:val="00F876A9"/>
    <w:rsid w:val="00F91783"/>
    <w:rsid w:val="00F9286B"/>
    <w:rsid w:val="00F950A9"/>
    <w:rsid w:val="00FA6D35"/>
    <w:rsid w:val="00FE4BFA"/>
    <w:rsid w:val="00FF31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3AA"/>
    <w:pPr>
      <w:ind w:left="720"/>
      <w:contextualSpacing/>
    </w:pPr>
  </w:style>
  <w:style w:type="paragraph" w:styleId="BalloonText">
    <w:name w:val="Balloon Text"/>
    <w:basedOn w:val="Normal"/>
    <w:link w:val="BalloonTextChar"/>
    <w:uiPriority w:val="99"/>
    <w:semiHidden/>
    <w:unhideWhenUsed/>
    <w:rsid w:val="0046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60"/>
    <w:rPr>
      <w:rFonts w:ascii="Tahoma" w:hAnsi="Tahoma" w:cs="Tahoma"/>
      <w:sz w:val="16"/>
      <w:szCs w:val="16"/>
    </w:rPr>
  </w:style>
  <w:style w:type="character" w:styleId="CommentReference">
    <w:name w:val="annotation reference"/>
    <w:basedOn w:val="DefaultParagraphFont"/>
    <w:uiPriority w:val="99"/>
    <w:semiHidden/>
    <w:unhideWhenUsed/>
    <w:rsid w:val="001424A9"/>
    <w:rPr>
      <w:sz w:val="16"/>
      <w:szCs w:val="16"/>
    </w:rPr>
  </w:style>
  <w:style w:type="paragraph" w:styleId="CommentText">
    <w:name w:val="annotation text"/>
    <w:basedOn w:val="Normal"/>
    <w:link w:val="CommentTextChar"/>
    <w:uiPriority w:val="99"/>
    <w:semiHidden/>
    <w:unhideWhenUsed/>
    <w:rsid w:val="001424A9"/>
    <w:pPr>
      <w:spacing w:line="240" w:lineRule="auto"/>
    </w:pPr>
    <w:rPr>
      <w:sz w:val="20"/>
      <w:szCs w:val="20"/>
    </w:rPr>
  </w:style>
  <w:style w:type="character" w:customStyle="1" w:styleId="CommentTextChar">
    <w:name w:val="Comment Text Char"/>
    <w:basedOn w:val="DefaultParagraphFont"/>
    <w:link w:val="CommentText"/>
    <w:uiPriority w:val="99"/>
    <w:semiHidden/>
    <w:rsid w:val="001424A9"/>
    <w:rPr>
      <w:sz w:val="20"/>
      <w:szCs w:val="20"/>
    </w:rPr>
  </w:style>
  <w:style w:type="paragraph" w:styleId="CommentSubject">
    <w:name w:val="annotation subject"/>
    <w:basedOn w:val="CommentText"/>
    <w:next w:val="CommentText"/>
    <w:link w:val="CommentSubjectChar"/>
    <w:uiPriority w:val="99"/>
    <w:semiHidden/>
    <w:unhideWhenUsed/>
    <w:rsid w:val="001424A9"/>
    <w:rPr>
      <w:b/>
      <w:bCs/>
    </w:rPr>
  </w:style>
  <w:style w:type="character" w:customStyle="1" w:styleId="CommentSubjectChar">
    <w:name w:val="Comment Subject Char"/>
    <w:basedOn w:val="CommentTextChar"/>
    <w:link w:val="CommentSubject"/>
    <w:uiPriority w:val="99"/>
    <w:semiHidden/>
    <w:rsid w:val="001424A9"/>
    <w:rPr>
      <w:b/>
      <w:bCs/>
      <w:sz w:val="20"/>
      <w:szCs w:val="20"/>
    </w:rPr>
  </w:style>
  <w:style w:type="character" w:customStyle="1" w:styleId="legds2">
    <w:name w:val="legds2"/>
    <w:basedOn w:val="DefaultParagraphFont"/>
    <w:rsid w:val="00D20236"/>
  </w:style>
  <w:style w:type="paragraph" w:styleId="Header">
    <w:name w:val="header"/>
    <w:basedOn w:val="Normal"/>
    <w:link w:val="HeaderChar"/>
    <w:uiPriority w:val="99"/>
    <w:unhideWhenUsed/>
    <w:rsid w:val="00D3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EAE"/>
  </w:style>
  <w:style w:type="paragraph" w:styleId="Footer">
    <w:name w:val="footer"/>
    <w:basedOn w:val="Normal"/>
    <w:link w:val="FooterChar"/>
    <w:uiPriority w:val="99"/>
    <w:unhideWhenUsed/>
    <w:rsid w:val="00D3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3AA"/>
    <w:pPr>
      <w:ind w:left="720"/>
      <w:contextualSpacing/>
    </w:pPr>
  </w:style>
  <w:style w:type="paragraph" w:styleId="BalloonText">
    <w:name w:val="Balloon Text"/>
    <w:basedOn w:val="Normal"/>
    <w:link w:val="BalloonTextChar"/>
    <w:uiPriority w:val="99"/>
    <w:semiHidden/>
    <w:unhideWhenUsed/>
    <w:rsid w:val="0046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60"/>
    <w:rPr>
      <w:rFonts w:ascii="Tahoma" w:hAnsi="Tahoma" w:cs="Tahoma"/>
      <w:sz w:val="16"/>
      <w:szCs w:val="16"/>
    </w:rPr>
  </w:style>
  <w:style w:type="character" w:styleId="CommentReference">
    <w:name w:val="annotation reference"/>
    <w:basedOn w:val="DefaultParagraphFont"/>
    <w:uiPriority w:val="99"/>
    <w:semiHidden/>
    <w:unhideWhenUsed/>
    <w:rsid w:val="001424A9"/>
    <w:rPr>
      <w:sz w:val="16"/>
      <w:szCs w:val="16"/>
    </w:rPr>
  </w:style>
  <w:style w:type="paragraph" w:styleId="CommentText">
    <w:name w:val="annotation text"/>
    <w:basedOn w:val="Normal"/>
    <w:link w:val="CommentTextChar"/>
    <w:uiPriority w:val="99"/>
    <w:semiHidden/>
    <w:unhideWhenUsed/>
    <w:rsid w:val="001424A9"/>
    <w:pPr>
      <w:spacing w:line="240" w:lineRule="auto"/>
    </w:pPr>
    <w:rPr>
      <w:sz w:val="20"/>
      <w:szCs w:val="20"/>
    </w:rPr>
  </w:style>
  <w:style w:type="character" w:customStyle="1" w:styleId="CommentTextChar">
    <w:name w:val="Comment Text Char"/>
    <w:basedOn w:val="DefaultParagraphFont"/>
    <w:link w:val="CommentText"/>
    <w:uiPriority w:val="99"/>
    <w:semiHidden/>
    <w:rsid w:val="001424A9"/>
    <w:rPr>
      <w:sz w:val="20"/>
      <w:szCs w:val="20"/>
    </w:rPr>
  </w:style>
  <w:style w:type="paragraph" w:styleId="CommentSubject">
    <w:name w:val="annotation subject"/>
    <w:basedOn w:val="CommentText"/>
    <w:next w:val="CommentText"/>
    <w:link w:val="CommentSubjectChar"/>
    <w:uiPriority w:val="99"/>
    <w:semiHidden/>
    <w:unhideWhenUsed/>
    <w:rsid w:val="001424A9"/>
    <w:rPr>
      <w:b/>
      <w:bCs/>
    </w:rPr>
  </w:style>
  <w:style w:type="character" w:customStyle="1" w:styleId="CommentSubjectChar">
    <w:name w:val="Comment Subject Char"/>
    <w:basedOn w:val="CommentTextChar"/>
    <w:link w:val="CommentSubject"/>
    <w:uiPriority w:val="99"/>
    <w:semiHidden/>
    <w:rsid w:val="001424A9"/>
    <w:rPr>
      <w:b/>
      <w:bCs/>
      <w:sz w:val="20"/>
      <w:szCs w:val="20"/>
    </w:rPr>
  </w:style>
  <w:style w:type="character" w:customStyle="1" w:styleId="legds2">
    <w:name w:val="legds2"/>
    <w:basedOn w:val="DefaultParagraphFont"/>
    <w:rsid w:val="00D20236"/>
  </w:style>
  <w:style w:type="paragraph" w:styleId="Header">
    <w:name w:val="header"/>
    <w:basedOn w:val="Normal"/>
    <w:link w:val="HeaderChar"/>
    <w:uiPriority w:val="99"/>
    <w:unhideWhenUsed/>
    <w:rsid w:val="00D3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EAE"/>
  </w:style>
  <w:style w:type="paragraph" w:styleId="Footer">
    <w:name w:val="footer"/>
    <w:basedOn w:val="Normal"/>
    <w:link w:val="FooterChar"/>
    <w:uiPriority w:val="99"/>
    <w:unhideWhenUsed/>
    <w:rsid w:val="00D3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60488">
      <w:bodyDiv w:val="1"/>
      <w:marLeft w:val="0"/>
      <w:marRight w:val="0"/>
      <w:marTop w:val="0"/>
      <w:marBottom w:val="0"/>
      <w:divBdr>
        <w:top w:val="none" w:sz="0" w:space="0" w:color="auto"/>
        <w:left w:val="none" w:sz="0" w:space="0" w:color="auto"/>
        <w:bottom w:val="none" w:sz="0" w:space="0" w:color="auto"/>
        <w:right w:val="none" w:sz="0" w:space="0" w:color="auto"/>
      </w:divBdr>
    </w:div>
    <w:div w:id="15249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Rhian</dc:creator>
  <cp:lastModifiedBy>Angharad Jones</cp:lastModifiedBy>
  <cp:revision>2</cp:revision>
  <cp:lastPrinted>2019-03-22T15:15:00Z</cp:lastPrinted>
  <dcterms:created xsi:type="dcterms:W3CDTF">2020-07-14T07:39:00Z</dcterms:created>
  <dcterms:modified xsi:type="dcterms:W3CDTF">2020-07-14T07:42:21Z</dcterms:modified>
  <dc:title>2020.03.30 Minutes - Final</dc:title>
  <cp:keywords>
  </cp:keywords>
  <dc:subject>
  </dc:subject>
</cp:coreProperties>
</file>