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92089" w:rsidR="00B06EDA" w:rsidP="00F950A9" w:rsidRDefault="00B06EDA" w14:paraId="03681C1D" w14:textId="77777777">
      <w:pPr>
        <w:tabs>
          <w:tab w:val="left" w:pos="567"/>
        </w:tabs>
        <w:spacing w:after="0" w:line="240" w:lineRule="auto"/>
      </w:pPr>
      <w:r w:rsidRPr="00F92089">
        <w:rPr>
          <w:noProof/>
          <w:sz w:val="24"/>
          <w:szCs w:val="24"/>
          <w:lang w:eastAsia="en-GB"/>
        </w:rPr>
        <w:drawing>
          <wp:anchor distT="0" distB="0" distL="114300" distR="114300" simplePos="0" relativeHeight="251659264" behindDoc="1" locked="0" layoutInCell="1" allowOverlap="1" wp14:editId="09167783" wp14:anchorId="6DB66390">
            <wp:simplePos x="0" y="0"/>
            <wp:positionH relativeFrom="page">
              <wp:posOffset>-400050</wp:posOffset>
            </wp:positionH>
            <wp:positionV relativeFrom="page">
              <wp:posOffset>466725</wp:posOffset>
            </wp:positionV>
            <wp:extent cx="7908100" cy="16030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C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8100" cy="1603022"/>
                    </a:xfrm>
                    <a:prstGeom prst="rect">
                      <a:avLst/>
                    </a:prstGeom>
                  </pic:spPr>
                </pic:pic>
              </a:graphicData>
            </a:graphic>
            <wp14:sizeRelH relativeFrom="margin">
              <wp14:pctWidth>0</wp14:pctWidth>
            </wp14:sizeRelH>
          </wp:anchor>
        </w:drawing>
      </w:r>
    </w:p>
    <w:p w:rsidRPr="00F92089" w:rsidR="00B06EDA" w:rsidP="00EA4BE0" w:rsidRDefault="00B06EDA" w14:paraId="4C0B3B29" w14:textId="77777777">
      <w:pPr>
        <w:spacing w:after="0" w:line="240" w:lineRule="auto"/>
      </w:pPr>
    </w:p>
    <w:p w:rsidRPr="00F92089" w:rsidR="00B06EDA" w:rsidP="00EA4BE0" w:rsidRDefault="00B06EDA" w14:paraId="65E96E52" w14:textId="77777777">
      <w:pPr>
        <w:spacing w:after="0" w:line="240" w:lineRule="auto"/>
      </w:pPr>
    </w:p>
    <w:p w:rsidRPr="00F92089" w:rsidR="00B06EDA" w:rsidP="00EA4BE0" w:rsidRDefault="00B06EDA" w14:paraId="473A39EC" w14:textId="77777777">
      <w:pPr>
        <w:spacing w:after="0" w:line="240" w:lineRule="auto"/>
      </w:pPr>
    </w:p>
    <w:p w:rsidRPr="00F92089" w:rsidR="00B06EDA" w:rsidP="00EA4BE0" w:rsidRDefault="00B06EDA" w14:paraId="1FCCEF6C" w14:textId="77777777">
      <w:pPr>
        <w:tabs>
          <w:tab w:val="left" w:pos="3095"/>
        </w:tabs>
        <w:spacing w:after="0" w:line="240" w:lineRule="auto"/>
        <w:contextualSpacing/>
        <w:rPr>
          <w:b/>
        </w:rPr>
      </w:pPr>
      <w:r w:rsidRPr="00F92089">
        <w:tab/>
      </w:r>
      <w:r w:rsidRPr="00F92089">
        <w:rPr>
          <w:b/>
        </w:rPr>
        <w:t>JOINT GOVERNANCE BOARD</w:t>
      </w:r>
    </w:p>
    <w:p w:rsidRPr="00F92089" w:rsidR="003E6994" w:rsidP="00EA4BE0" w:rsidRDefault="003E6994" w14:paraId="1409D02A" w14:textId="77777777">
      <w:pPr>
        <w:tabs>
          <w:tab w:val="left" w:pos="3095"/>
        </w:tabs>
        <w:spacing w:after="0" w:line="240" w:lineRule="auto"/>
        <w:contextualSpacing/>
        <w:rPr>
          <w:b/>
        </w:rPr>
      </w:pPr>
    </w:p>
    <w:p w:rsidRPr="00F92089" w:rsidR="003E6994" w:rsidP="00EA4BE0" w:rsidRDefault="00C14494" w14:paraId="57838B23" w14:textId="77777777">
      <w:pPr>
        <w:tabs>
          <w:tab w:val="left" w:pos="3095"/>
        </w:tabs>
        <w:spacing w:after="0" w:line="240" w:lineRule="auto"/>
        <w:contextualSpacing/>
        <w:jc w:val="center"/>
        <w:rPr>
          <w:b/>
        </w:rPr>
      </w:pPr>
      <w:r>
        <w:rPr>
          <w:b/>
        </w:rPr>
        <w:t>17</w:t>
      </w:r>
      <w:r w:rsidRPr="00415049">
        <w:rPr>
          <w:b/>
          <w:vertAlign w:val="superscript"/>
        </w:rPr>
        <w:t>th</w:t>
      </w:r>
      <w:r>
        <w:rPr>
          <w:b/>
        </w:rPr>
        <w:t xml:space="preserve"> </w:t>
      </w:r>
      <w:r w:rsidR="00156026">
        <w:rPr>
          <w:b/>
        </w:rPr>
        <w:t xml:space="preserve">June </w:t>
      </w:r>
      <w:r w:rsidR="00415049">
        <w:rPr>
          <w:b/>
        </w:rPr>
        <w:t>2021</w:t>
      </w:r>
    </w:p>
    <w:p w:rsidRPr="00F92089" w:rsidR="00607BF0" w:rsidP="00607BF0" w:rsidRDefault="00607BF0" w14:paraId="6C7D9A2D" w14:textId="77777777">
      <w:pPr>
        <w:tabs>
          <w:tab w:val="left" w:pos="3095"/>
        </w:tabs>
        <w:spacing w:after="0" w:line="240" w:lineRule="auto"/>
        <w:contextualSpacing/>
        <w:rPr>
          <w:b/>
        </w:rPr>
      </w:pPr>
    </w:p>
    <w:p w:rsidRPr="00F92089" w:rsidR="00B06EDA" w:rsidP="00EA4BE0" w:rsidRDefault="00B06EDA" w14:paraId="29908FBC" w14:textId="77777777">
      <w:pPr>
        <w:tabs>
          <w:tab w:val="left" w:pos="3095"/>
        </w:tabs>
        <w:spacing w:after="0" w:line="240" w:lineRule="auto"/>
        <w:contextualSpacing/>
        <w:rPr>
          <w:b/>
        </w:rPr>
      </w:pPr>
    </w:p>
    <w:p w:rsidRPr="00F92089" w:rsidR="00B06EDA" w:rsidP="00EA4BE0" w:rsidRDefault="00B06EDA" w14:paraId="29E6DB9E" w14:textId="77777777">
      <w:pPr>
        <w:tabs>
          <w:tab w:val="left" w:pos="3095"/>
        </w:tabs>
        <w:spacing w:after="0" w:line="240" w:lineRule="auto"/>
        <w:contextualSpacing/>
        <w:jc w:val="center"/>
        <w:rPr>
          <w:b/>
        </w:rPr>
      </w:pPr>
    </w:p>
    <w:p w:rsidRPr="00F92089" w:rsidR="00E27101" w:rsidP="00E27101" w:rsidRDefault="00E27101" w14:paraId="1883F858" w14:textId="77777777">
      <w:pPr>
        <w:tabs>
          <w:tab w:val="left" w:pos="3095"/>
        </w:tabs>
        <w:spacing w:after="0" w:line="240" w:lineRule="auto"/>
        <w:contextualSpacing/>
        <w:jc w:val="both"/>
        <w:rPr>
          <w:b/>
        </w:rPr>
      </w:pPr>
      <w:r w:rsidRPr="00F92089">
        <w:rPr>
          <w:b/>
        </w:rPr>
        <w:t>PRESENT:</w:t>
      </w:r>
    </w:p>
    <w:p w:rsidRPr="00F92089" w:rsidR="00E27101" w:rsidP="00E27101" w:rsidRDefault="00E27101" w14:paraId="19DB0770" w14:textId="77777777">
      <w:pPr>
        <w:tabs>
          <w:tab w:val="left" w:pos="3095"/>
        </w:tabs>
        <w:spacing w:after="0" w:line="240" w:lineRule="auto"/>
        <w:contextualSpacing/>
        <w:jc w:val="both"/>
      </w:pPr>
    </w:p>
    <w:p w:rsidRPr="00F92089" w:rsidR="00E27101" w:rsidP="00E27101" w:rsidRDefault="00E27101" w14:paraId="02B90166" w14:textId="77777777">
      <w:pPr>
        <w:tabs>
          <w:tab w:val="left" w:pos="3095"/>
        </w:tabs>
        <w:spacing w:after="0" w:line="240" w:lineRule="auto"/>
        <w:contextualSpacing/>
        <w:jc w:val="both"/>
      </w:pPr>
      <w:r w:rsidRPr="00F92089">
        <w:t>Kate Jackson, Chief Finance Officer (Chair) [KJ]</w:t>
      </w:r>
    </w:p>
    <w:p w:rsidRPr="00F92089" w:rsidR="00E27101" w:rsidP="00E27101" w:rsidRDefault="00E27101" w14:paraId="0E7751E4" w14:textId="77777777">
      <w:pPr>
        <w:tabs>
          <w:tab w:val="left" w:pos="3095"/>
        </w:tabs>
        <w:spacing w:after="0" w:line="240" w:lineRule="auto"/>
        <w:contextualSpacing/>
        <w:jc w:val="both"/>
      </w:pPr>
      <w:r w:rsidRPr="00F92089">
        <w:t>Guto Edwards, Head of Finance [GE]</w:t>
      </w:r>
    </w:p>
    <w:p w:rsidR="00E27101" w:rsidP="00E27101" w:rsidRDefault="00E27101" w14:paraId="128D5546" w14:textId="77777777">
      <w:pPr>
        <w:tabs>
          <w:tab w:val="left" w:pos="567"/>
          <w:tab w:val="left" w:pos="3095"/>
        </w:tabs>
        <w:spacing w:after="0" w:line="240" w:lineRule="auto"/>
        <w:contextualSpacing/>
        <w:jc w:val="both"/>
      </w:pPr>
      <w:r w:rsidRPr="00F92089">
        <w:t>Sian Wyn Jones, Risk and Business Continuity Coordinator [SWJ]</w:t>
      </w:r>
    </w:p>
    <w:p w:rsidRPr="00F92089" w:rsidR="00E27101" w:rsidP="00E27101" w:rsidRDefault="00E27101" w14:paraId="530D26CF" w14:textId="77777777">
      <w:pPr>
        <w:tabs>
          <w:tab w:val="left" w:pos="3095"/>
        </w:tabs>
        <w:spacing w:after="0" w:line="240" w:lineRule="auto"/>
        <w:contextualSpacing/>
        <w:jc w:val="both"/>
      </w:pPr>
      <w:r w:rsidRPr="006C73B1">
        <w:t>Seb Phillips, Director of Finance and Resources [SP]</w:t>
      </w:r>
    </w:p>
    <w:p w:rsidRPr="00F92089" w:rsidR="00E27101" w:rsidP="00E27101" w:rsidRDefault="00E27101" w14:paraId="3A96BEDF" w14:textId="77777777">
      <w:pPr>
        <w:tabs>
          <w:tab w:val="left" w:pos="3095"/>
        </w:tabs>
        <w:spacing w:after="0" w:line="240" w:lineRule="auto"/>
        <w:contextualSpacing/>
        <w:jc w:val="both"/>
      </w:pPr>
      <w:r w:rsidRPr="00F92089">
        <w:t>Rachel Barber, Joint Audit Committee Chair [RB]</w:t>
      </w:r>
    </w:p>
    <w:p w:rsidR="00E27101" w:rsidP="00E27101" w:rsidRDefault="00E27101" w14:paraId="44254B86" w14:textId="77777777">
      <w:pPr>
        <w:tabs>
          <w:tab w:val="left" w:pos="3095"/>
        </w:tabs>
        <w:spacing w:after="0" w:line="240" w:lineRule="auto"/>
        <w:contextualSpacing/>
        <w:jc w:val="both"/>
      </w:pPr>
      <w:r w:rsidRPr="006C73B1">
        <w:t>James Sutton, Assurance Board Chair [JS]</w:t>
      </w:r>
    </w:p>
    <w:p w:rsidRPr="006C73B1" w:rsidR="00E27101" w:rsidP="00E27101" w:rsidRDefault="00E27101" w14:paraId="65CF3DB4" w14:textId="77777777">
      <w:pPr>
        <w:tabs>
          <w:tab w:val="left" w:pos="3095"/>
        </w:tabs>
        <w:spacing w:after="0" w:line="240" w:lineRule="auto"/>
        <w:contextualSpacing/>
        <w:jc w:val="both"/>
      </w:pPr>
      <w:r>
        <w:t>Sian Beck, T/Ch Supt [SB]</w:t>
      </w:r>
    </w:p>
    <w:p w:rsidRPr="006C73B1" w:rsidR="00E27101" w:rsidP="00E27101" w:rsidRDefault="00E27101" w14:paraId="5A7EFD0D" w14:textId="77777777">
      <w:pPr>
        <w:tabs>
          <w:tab w:val="left" w:pos="3095"/>
        </w:tabs>
        <w:spacing w:after="0" w:line="240" w:lineRule="auto"/>
        <w:contextualSpacing/>
        <w:jc w:val="both"/>
      </w:pPr>
      <w:r w:rsidRPr="006C73B1">
        <w:t>Ann</w:t>
      </w:r>
      <w:r>
        <w:t>e</w:t>
      </w:r>
      <w:r w:rsidRPr="006C73B1">
        <w:t xml:space="preserve"> Matthews [AM]</w:t>
      </w:r>
    </w:p>
    <w:p w:rsidR="00E27101" w:rsidP="00E27101" w:rsidRDefault="00E27101" w14:paraId="54BED3AF" w14:textId="77777777">
      <w:pPr>
        <w:tabs>
          <w:tab w:val="left" w:pos="3095"/>
        </w:tabs>
        <w:spacing w:after="0" w:line="240" w:lineRule="auto"/>
        <w:contextualSpacing/>
        <w:jc w:val="both"/>
      </w:pPr>
      <w:r w:rsidRPr="006C73B1">
        <w:t>Helen Williams [HW]</w:t>
      </w:r>
    </w:p>
    <w:p w:rsidR="00E27101" w:rsidP="00E27101" w:rsidRDefault="00E27101" w14:paraId="37CBB2FF" w14:textId="77777777">
      <w:pPr>
        <w:tabs>
          <w:tab w:val="left" w:pos="3095"/>
        </w:tabs>
        <w:spacing w:after="0" w:line="240" w:lineRule="auto"/>
        <w:contextualSpacing/>
        <w:jc w:val="both"/>
      </w:pPr>
      <w:r>
        <w:t>Phil Kenyon [PK]</w:t>
      </w:r>
    </w:p>
    <w:p w:rsidR="00E27101" w:rsidP="00E27101" w:rsidRDefault="00E27101" w14:paraId="1C9EB2FC" w14:textId="77777777">
      <w:pPr>
        <w:tabs>
          <w:tab w:val="left" w:pos="3095"/>
        </w:tabs>
        <w:spacing w:after="0" w:line="240" w:lineRule="auto"/>
        <w:contextualSpacing/>
        <w:jc w:val="both"/>
      </w:pPr>
      <w:r>
        <w:t>Sarah Davies [SD]</w:t>
      </w:r>
    </w:p>
    <w:p w:rsidRPr="006C73B1" w:rsidR="00E27101" w:rsidP="00E27101" w:rsidRDefault="00E27101" w14:paraId="0F4538EE" w14:textId="77777777">
      <w:pPr>
        <w:tabs>
          <w:tab w:val="left" w:pos="3095"/>
        </w:tabs>
        <w:spacing w:after="0" w:line="240" w:lineRule="auto"/>
        <w:contextualSpacing/>
        <w:jc w:val="both"/>
      </w:pPr>
      <w:r>
        <w:t>Julie Perkins [JP]</w:t>
      </w:r>
    </w:p>
    <w:p w:rsidRPr="00F92089" w:rsidR="00E27101" w:rsidP="00E27101" w:rsidRDefault="00E27101" w14:paraId="6DA5AB98" w14:textId="77777777">
      <w:pPr>
        <w:tabs>
          <w:tab w:val="left" w:pos="3095"/>
        </w:tabs>
        <w:spacing w:after="0" w:line="240" w:lineRule="auto"/>
        <w:contextualSpacing/>
        <w:jc w:val="both"/>
      </w:pPr>
      <w:r>
        <w:t>Jemma French [JF</w:t>
      </w:r>
      <w:r w:rsidRPr="00F92089">
        <w:t>]</w:t>
      </w:r>
      <w:r>
        <w:t xml:space="preserve"> (minutes)</w:t>
      </w:r>
    </w:p>
    <w:p w:rsidRPr="006C73B1" w:rsidR="00E27101" w:rsidP="00E27101" w:rsidRDefault="00E27101" w14:paraId="07B4DBB6" w14:textId="77777777">
      <w:pPr>
        <w:tabs>
          <w:tab w:val="left" w:pos="3095"/>
        </w:tabs>
        <w:spacing w:after="0" w:line="240" w:lineRule="auto"/>
        <w:contextualSpacing/>
        <w:jc w:val="both"/>
      </w:pPr>
    </w:p>
    <w:p w:rsidRPr="006C73B1" w:rsidR="00E27101" w:rsidP="00E27101" w:rsidRDefault="00E27101" w14:paraId="405D8166" w14:textId="77777777">
      <w:pPr>
        <w:tabs>
          <w:tab w:val="left" w:pos="3095"/>
        </w:tabs>
        <w:spacing w:after="0" w:line="240" w:lineRule="auto"/>
        <w:contextualSpacing/>
        <w:jc w:val="both"/>
      </w:pPr>
    </w:p>
    <w:p w:rsidRPr="006C73B1" w:rsidR="00E27101" w:rsidP="00E27101" w:rsidRDefault="00E27101" w14:paraId="5E3A0D4E" w14:textId="77777777">
      <w:pPr>
        <w:tabs>
          <w:tab w:val="left" w:pos="567"/>
          <w:tab w:val="left" w:pos="3095"/>
        </w:tabs>
        <w:spacing w:after="0" w:line="240" w:lineRule="auto"/>
        <w:contextualSpacing/>
        <w:jc w:val="both"/>
        <w:rPr>
          <w:b/>
        </w:rPr>
      </w:pPr>
      <w:r w:rsidRPr="006C73B1">
        <w:rPr>
          <w:b/>
        </w:rPr>
        <w:t>APOLOGIES:</w:t>
      </w:r>
    </w:p>
    <w:p w:rsidR="00E27101" w:rsidP="00E27101" w:rsidRDefault="00E27101" w14:paraId="741D4EB6" w14:textId="77777777">
      <w:pPr>
        <w:tabs>
          <w:tab w:val="left" w:pos="3095"/>
        </w:tabs>
        <w:spacing w:after="0" w:line="240" w:lineRule="auto"/>
        <w:contextualSpacing/>
        <w:jc w:val="both"/>
      </w:pPr>
    </w:p>
    <w:p w:rsidR="00E27101" w:rsidP="00E27101" w:rsidRDefault="00E27101" w14:paraId="2361931B" w14:textId="77777777">
      <w:pPr>
        <w:tabs>
          <w:tab w:val="left" w:pos="3095"/>
        </w:tabs>
        <w:spacing w:after="0" w:line="240" w:lineRule="auto"/>
        <w:contextualSpacing/>
        <w:jc w:val="both"/>
      </w:pPr>
      <w:r>
        <w:t xml:space="preserve">Stephen Hughes, Chief Executive </w:t>
      </w:r>
    </w:p>
    <w:p w:rsidRPr="006C73B1" w:rsidR="00E27101" w:rsidP="00E27101" w:rsidRDefault="00E27101" w14:paraId="7155375E" w14:textId="77777777">
      <w:pPr>
        <w:tabs>
          <w:tab w:val="left" w:pos="3095"/>
        </w:tabs>
        <w:spacing w:after="0" w:line="240" w:lineRule="auto"/>
        <w:contextualSpacing/>
        <w:jc w:val="both"/>
      </w:pPr>
    </w:p>
    <w:p w:rsidRPr="006C73B1" w:rsidR="00E27101" w:rsidP="00E27101" w:rsidRDefault="00E27101" w14:paraId="6D39F2B4" w14:textId="77777777">
      <w:pPr>
        <w:tabs>
          <w:tab w:val="left" w:pos="567"/>
          <w:tab w:val="left" w:pos="3095"/>
        </w:tabs>
        <w:spacing w:after="0" w:line="240" w:lineRule="auto"/>
        <w:contextualSpacing/>
        <w:jc w:val="both"/>
        <w:rPr>
          <w:b/>
        </w:rPr>
      </w:pPr>
      <w:r>
        <w:rPr>
          <w:b/>
        </w:rPr>
        <w:t>254</w:t>
      </w:r>
      <w:r w:rsidRPr="006C73B1">
        <w:rPr>
          <w:b/>
        </w:rPr>
        <w:t>.</w:t>
      </w:r>
      <w:r w:rsidRPr="006C73B1">
        <w:rPr>
          <w:b/>
        </w:rPr>
        <w:tab/>
        <w:t>MINUTES</w:t>
      </w:r>
    </w:p>
    <w:p w:rsidRPr="006C73B1" w:rsidR="00E27101" w:rsidP="00E27101" w:rsidRDefault="00E27101" w14:paraId="6320D069" w14:textId="77777777">
      <w:pPr>
        <w:tabs>
          <w:tab w:val="left" w:pos="567"/>
          <w:tab w:val="left" w:pos="3095"/>
        </w:tabs>
        <w:spacing w:after="0" w:line="240" w:lineRule="auto"/>
        <w:contextualSpacing/>
        <w:jc w:val="both"/>
        <w:rPr>
          <w:b/>
        </w:rPr>
      </w:pPr>
    </w:p>
    <w:p w:rsidRPr="006C73B1" w:rsidR="00E27101" w:rsidP="00E27101" w:rsidRDefault="00E27101" w14:paraId="7CE83112" w14:textId="77777777">
      <w:pPr>
        <w:tabs>
          <w:tab w:val="left" w:pos="567"/>
          <w:tab w:val="left" w:pos="3095"/>
        </w:tabs>
        <w:spacing w:after="0" w:line="240" w:lineRule="auto"/>
        <w:contextualSpacing/>
        <w:jc w:val="both"/>
      </w:pPr>
      <w:r w:rsidRPr="006C73B1">
        <w:t xml:space="preserve">The Board reviewed </w:t>
      </w:r>
      <w:r>
        <w:t xml:space="preserve">and approved </w:t>
      </w:r>
      <w:r w:rsidRPr="006C73B1">
        <w:t>the accuracy of the previous minutes</w:t>
      </w:r>
      <w:r>
        <w:t>.</w:t>
      </w:r>
      <w:r w:rsidRPr="006C73B1">
        <w:t xml:space="preserve"> </w:t>
      </w:r>
    </w:p>
    <w:p w:rsidRPr="006C73B1" w:rsidR="00E27101" w:rsidP="00E27101" w:rsidRDefault="00E27101" w14:paraId="72AF7313" w14:textId="77777777">
      <w:pPr>
        <w:tabs>
          <w:tab w:val="left" w:pos="567"/>
          <w:tab w:val="left" w:pos="3095"/>
        </w:tabs>
        <w:spacing w:after="0" w:line="240" w:lineRule="auto"/>
        <w:contextualSpacing/>
        <w:jc w:val="both"/>
        <w:rPr>
          <w:b/>
        </w:rPr>
      </w:pPr>
    </w:p>
    <w:p w:rsidRPr="006C73B1" w:rsidR="00E27101" w:rsidP="00E27101" w:rsidRDefault="00E27101" w14:paraId="4FDEA3B3" w14:textId="77777777">
      <w:pPr>
        <w:tabs>
          <w:tab w:val="left" w:pos="567"/>
          <w:tab w:val="left" w:pos="3095"/>
        </w:tabs>
        <w:spacing w:after="0" w:line="240" w:lineRule="auto"/>
        <w:contextualSpacing/>
        <w:jc w:val="both"/>
        <w:rPr>
          <w:b/>
        </w:rPr>
      </w:pPr>
      <w:r>
        <w:rPr>
          <w:b/>
        </w:rPr>
        <w:t>255</w:t>
      </w:r>
      <w:r w:rsidRPr="006C73B1">
        <w:rPr>
          <w:b/>
        </w:rPr>
        <w:t>.</w:t>
      </w:r>
      <w:r>
        <w:rPr>
          <w:b/>
        </w:rPr>
        <w:tab/>
      </w:r>
      <w:r w:rsidRPr="006C73B1">
        <w:rPr>
          <w:b/>
        </w:rPr>
        <w:t>ACTION LOG</w:t>
      </w:r>
    </w:p>
    <w:p w:rsidRPr="006C73B1" w:rsidR="00E27101" w:rsidP="00E27101" w:rsidRDefault="00E27101" w14:paraId="2B3AF759" w14:textId="77777777">
      <w:pPr>
        <w:tabs>
          <w:tab w:val="left" w:pos="567"/>
          <w:tab w:val="left" w:pos="3095"/>
        </w:tabs>
        <w:spacing w:after="0" w:line="240" w:lineRule="auto"/>
        <w:contextualSpacing/>
        <w:jc w:val="both"/>
      </w:pPr>
    </w:p>
    <w:p w:rsidRPr="006C73B1" w:rsidR="00E27101" w:rsidP="00E27101" w:rsidRDefault="00E27101" w14:paraId="102FEBB3" w14:textId="77777777">
      <w:pPr>
        <w:tabs>
          <w:tab w:val="left" w:pos="567"/>
          <w:tab w:val="left" w:pos="3095"/>
        </w:tabs>
        <w:spacing w:after="0" w:line="240" w:lineRule="auto"/>
        <w:contextualSpacing/>
        <w:jc w:val="both"/>
      </w:pPr>
      <w:r w:rsidRPr="006C73B1">
        <w:t>See action log</w:t>
      </w:r>
      <w:r>
        <w:t xml:space="preserve"> for updates</w:t>
      </w:r>
      <w:r w:rsidRPr="006C73B1">
        <w:t xml:space="preserve">. </w:t>
      </w:r>
    </w:p>
    <w:p w:rsidRPr="006C73B1" w:rsidR="00E27101" w:rsidP="00E27101" w:rsidRDefault="00E27101" w14:paraId="1971E7C1" w14:textId="77777777">
      <w:pPr>
        <w:tabs>
          <w:tab w:val="left" w:pos="567"/>
          <w:tab w:val="left" w:pos="3095"/>
        </w:tabs>
        <w:spacing w:after="0" w:line="240" w:lineRule="auto"/>
        <w:contextualSpacing/>
        <w:jc w:val="both"/>
        <w:rPr>
          <w:b/>
        </w:rPr>
      </w:pPr>
    </w:p>
    <w:p w:rsidR="00E27101" w:rsidP="00E27101" w:rsidRDefault="00E27101" w14:paraId="41D493A8" w14:textId="77777777">
      <w:pPr>
        <w:rPr>
          <w:b/>
        </w:rPr>
      </w:pPr>
      <w:r>
        <w:rPr>
          <w:b/>
        </w:rPr>
        <w:t>256.</w:t>
      </w:r>
      <w:r>
        <w:t xml:space="preserve">  </w:t>
      </w:r>
      <w:r>
        <w:rPr>
          <w:b/>
        </w:rPr>
        <w:t>AGREE UPDATED MANUAL OF GOVERNANCE AND ITS CONSTITUENT PARTS</w:t>
      </w:r>
    </w:p>
    <w:p w:rsidR="00E27101" w:rsidP="00E27101" w:rsidRDefault="00E27101" w14:paraId="133164E2" w14:textId="77777777">
      <w:r>
        <w:t xml:space="preserve">It was noted that the Manual of Governance document was very comprehensive. </w:t>
      </w:r>
    </w:p>
    <w:p w:rsidR="00E27101" w:rsidP="00E27101" w:rsidRDefault="00E27101" w14:paraId="68F7E533" w14:textId="77777777">
      <w:r>
        <w:t xml:space="preserve">RB, SD &amp; JP all commented on the documents. </w:t>
      </w:r>
    </w:p>
    <w:p w:rsidRPr="00AE5BEA" w:rsidR="00E27101" w:rsidP="00E27101" w:rsidRDefault="00E27101" w14:paraId="0920D116" w14:textId="77777777">
      <w:r>
        <w:t xml:space="preserve">KJ requested that all comments were sent to her directly to ensure that matters can be addressed appropriately and be tracked. </w:t>
      </w:r>
    </w:p>
    <w:p w:rsidRPr="00AE5BEA" w:rsidR="00E27101" w:rsidP="00E27101" w:rsidRDefault="00E27101" w14:paraId="4B0200A0" w14:textId="77777777">
      <w:pPr>
        <w:spacing w:after="0" w:line="240" w:lineRule="auto"/>
        <w:rPr>
          <w:b/>
        </w:rPr>
      </w:pPr>
      <w:r w:rsidRPr="00AE5BEA">
        <w:rPr>
          <w:b/>
        </w:rPr>
        <w:t>ACTION – RB, SD and JP to send through observations / feedback o</w:t>
      </w:r>
      <w:r>
        <w:rPr>
          <w:b/>
        </w:rPr>
        <w:t>n the Manual of Governance to KJ</w:t>
      </w:r>
      <w:r w:rsidRPr="00AE5BEA">
        <w:rPr>
          <w:b/>
        </w:rPr>
        <w:t xml:space="preserve">. </w:t>
      </w:r>
    </w:p>
    <w:p w:rsidR="00E27101" w:rsidP="00E27101" w:rsidRDefault="00E27101" w14:paraId="26DEC67B" w14:textId="77777777">
      <w:pPr>
        <w:spacing w:after="0" w:line="240" w:lineRule="auto"/>
      </w:pPr>
    </w:p>
    <w:p w:rsidR="00E27101" w:rsidP="00E27101" w:rsidRDefault="00E27101" w14:paraId="4B7113AE" w14:textId="77777777">
      <w:pPr>
        <w:spacing w:after="0" w:line="240" w:lineRule="auto"/>
      </w:pPr>
    </w:p>
    <w:p w:rsidRPr="006C73B1" w:rsidR="00E27101" w:rsidP="00E27101" w:rsidRDefault="00E27101" w14:paraId="4C0CE07D" w14:textId="77777777">
      <w:pPr>
        <w:spacing w:after="0" w:line="240" w:lineRule="auto"/>
      </w:pPr>
    </w:p>
    <w:p w:rsidR="00E27101" w:rsidP="00E27101" w:rsidRDefault="00E27101" w14:paraId="250CF2EE" w14:textId="77777777">
      <w:pPr>
        <w:spacing w:after="0" w:line="240" w:lineRule="auto"/>
        <w:rPr>
          <w:b/>
        </w:rPr>
      </w:pPr>
      <w:r>
        <w:rPr>
          <w:b/>
        </w:rPr>
        <w:lastRenderedPageBreak/>
        <w:t>257</w:t>
      </w:r>
      <w:r w:rsidRPr="00156026">
        <w:rPr>
          <w:b/>
        </w:rPr>
        <w:t xml:space="preserve">/ </w:t>
      </w:r>
      <w:r>
        <w:rPr>
          <w:b/>
        </w:rPr>
        <w:t>262.   GOVERNAN</w:t>
      </w:r>
      <w:r w:rsidR="00540AFE">
        <w:rPr>
          <w:b/>
        </w:rPr>
        <w:t>C</w:t>
      </w:r>
      <w:r>
        <w:rPr>
          <w:b/>
        </w:rPr>
        <w:t>E WORKSTREAM / ASSURANCE UPDATE</w:t>
      </w:r>
    </w:p>
    <w:p w:rsidRPr="00156026" w:rsidR="00E27101" w:rsidP="00E27101" w:rsidRDefault="00E27101" w14:paraId="7CD04DED" w14:textId="77777777">
      <w:pPr>
        <w:spacing w:after="0" w:line="240" w:lineRule="auto"/>
      </w:pPr>
    </w:p>
    <w:p w:rsidR="00E27101" w:rsidP="00E27101" w:rsidRDefault="00E27101" w14:paraId="5E4A8983" w14:textId="77777777">
      <w:pPr>
        <w:pStyle w:val="Header"/>
        <w:jc w:val="both"/>
        <w:rPr>
          <w:rFonts w:ascii="Calibri" w:hAnsi="Calibri" w:cs="Calibri"/>
        </w:rPr>
      </w:pPr>
      <w:r w:rsidRPr="00F97362">
        <w:rPr>
          <w:rFonts w:ascii="Calibri" w:hAnsi="Calibri" w:cs="Calibri"/>
        </w:rPr>
        <w:t>Work continues with implementing the recommendations from the policy threshold</w:t>
      </w:r>
      <w:r>
        <w:rPr>
          <w:rFonts w:ascii="Calibri" w:hAnsi="Calibri" w:cs="Calibri"/>
        </w:rPr>
        <w:t xml:space="preserve"> project which entails reviewing and re-formatting policies, all</w:t>
      </w:r>
      <w:r w:rsidRPr="00F97362">
        <w:rPr>
          <w:rFonts w:ascii="Calibri" w:hAnsi="Calibri" w:cs="Calibri"/>
        </w:rPr>
        <w:t xml:space="preserve"> SMTs</w:t>
      </w:r>
      <w:r>
        <w:rPr>
          <w:rFonts w:ascii="Calibri" w:hAnsi="Calibri" w:cs="Calibri"/>
        </w:rPr>
        <w:t xml:space="preserve"> have been asked to complete this work by August 2021.  </w:t>
      </w:r>
    </w:p>
    <w:p w:rsidRPr="00F97362" w:rsidR="00E27101" w:rsidP="00E27101" w:rsidRDefault="00E27101" w14:paraId="6C8A4FB6" w14:textId="77777777">
      <w:pPr>
        <w:pStyle w:val="Header"/>
        <w:jc w:val="both"/>
        <w:rPr>
          <w:rFonts w:ascii="Calibri" w:hAnsi="Calibri" w:cs="Calibri"/>
        </w:rPr>
      </w:pPr>
    </w:p>
    <w:p w:rsidR="00E27101" w:rsidP="00E27101" w:rsidRDefault="00E27101" w14:paraId="1120F341" w14:textId="77777777">
      <w:pPr>
        <w:pStyle w:val="Header"/>
        <w:jc w:val="both"/>
        <w:rPr>
          <w:rFonts w:ascii="Calibri" w:hAnsi="Calibri" w:cs="Calibri"/>
        </w:rPr>
      </w:pPr>
      <w:r w:rsidRPr="00F97362">
        <w:rPr>
          <w:rFonts w:ascii="Calibri" w:hAnsi="Calibri" w:cs="Calibri"/>
        </w:rPr>
        <w:t xml:space="preserve">The </w:t>
      </w:r>
      <w:r>
        <w:rPr>
          <w:rFonts w:ascii="Calibri" w:hAnsi="Calibri" w:cs="Calibri"/>
        </w:rPr>
        <w:t xml:space="preserve">Assurance </w:t>
      </w:r>
      <w:r w:rsidRPr="00F97362">
        <w:rPr>
          <w:rFonts w:ascii="Calibri" w:hAnsi="Calibri" w:cs="Calibri"/>
        </w:rPr>
        <w:t>Board recentl</w:t>
      </w:r>
      <w:r>
        <w:rPr>
          <w:rFonts w:ascii="Calibri" w:hAnsi="Calibri" w:cs="Calibri"/>
        </w:rPr>
        <w:t>y agreed the following policies and guidance document</w:t>
      </w:r>
      <w:r w:rsidR="00E74097">
        <w:rPr>
          <w:rFonts w:ascii="Calibri" w:hAnsi="Calibri" w:cs="Calibri"/>
        </w:rPr>
        <w:t>s</w:t>
      </w:r>
      <w:r>
        <w:rPr>
          <w:rFonts w:ascii="Calibri" w:hAnsi="Calibri" w:cs="Calibri"/>
        </w:rPr>
        <w:t xml:space="preserve">, which have now been published on the Force Policy Library. </w:t>
      </w:r>
    </w:p>
    <w:p w:rsidR="00E27101" w:rsidP="00E27101" w:rsidRDefault="00E27101" w14:paraId="3820BB16" w14:textId="77777777">
      <w:pPr>
        <w:pStyle w:val="Header"/>
        <w:jc w:val="both"/>
        <w:rPr>
          <w:rFonts w:ascii="Calibri" w:hAnsi="Calibri" w:cs="Calibri"/>
        </w:rPr>
      </w:pPr>
    </w:p>
    <w:p w:rsidR="00E27101" w:rsidP="00E27101" w:rsidRDefault="00E27101" w14:paraId="5AB616DA" w14:textId="77777777">
      <w:pPr>
        <w:pStyle w:val="ListParagraph"/>
        <w:numPr>
          <w:ilvl w:val="0"/>
          <w:numId w:val="23"/>
        </w:numPr>
        <w:spacing w:after="0" w:line="240" w:lineRule="auto"/>
        <w:jc w:val="both"/>
        <w:rPr>
          <w:rFonts w:ascii="Calibri" w:hAnsi="Calibri" w:cs="Calibri"/>
        </w:rPr>
      </w:pPr>
      <w:r>
        <w:rPr>
          <w:rFonts w:ascii="Calibri" w:hAnsi="Calibri" w:cs="Calibri"/>
        </w:rPr>
        <w:t>Business Continuity Framework</w:t>
      </w:r>
    </w:p>
    <w:p w:rsidR="00E27101" w:rsidP="00E27101" w:rsidRDefault="00E27101" w14:paraId="16979D90" w14:textId="77777777">
      <w:pPr>
        <w:pStyle w:val="ListParagraph"/>
        <w:numPr>
          <w:ilvl w:val="0"/>
          <w:numId w:val="23"/>
        </w:numPr>
        <w:spacing w:after="0" w:line="240" w:lineRule="auto"/>
        <w:jc w:val="both"/>
        <w:rPr>
          <w:rFonts w:ascii="Calibri" w:hAnsi="Calibri" w:cs="Calibri"/>
        </w:rPr>
      </w:pPr>
      <w:r>
        <w:rPr>
          <w:rFonts w:ascii="Calibri" w:hAnsi="Calibri" w:cs="Calibri"/>
        </w:rPr>
        <w:t xml:space="preserve">Bursary Scheme Practice Guide </w:t>
      </w:r>
    </w:p>
    <w:p w:rsidR="00E27101" w:rsidP="00E27101" w:rsidRDefault="00E27101" w14:paraId="51845429" w14:textId="77777777">
      <w:pPr>
        <w:pStyle w:val="ListParagraph"/>
        <w:numPr>
          <w:ilvl w:val="0"/>
          <w:numId w:val="23"/>
        </w:numPr>
        <w:spacing w:after="0" w:line="240" w:lineRule="auto"/>
        <w:jc w:val="both"/>
        <w:rPr>
          <w:rFonts w:ascii="Calibri" w:hAnsi="Calibri" w:cs="Calibri"/>
        </w:rPr>
      </w:pPr>
      <w:r>
        <w:rPr>
          <w:rFonts w:ascii="Calibri" w:hAnsi="Calibri" w:cs="Calibri"/>
        </w:rPr>
        <w:t>Learning and Development Framework</w:t>
      </w:r>
    </w:p>
    <w:p w:rsidR="00E27101" w:rsidP="00E27101" w:rsidRDefault="00E27101" w14:paraId="5C9D813C" w14:textId="77777777">
      <w:pPr>
        <w:pStyle w:val="ListParagraph"/>
        <w:numPr>
          <w:ilvl w:val="0"/>
          <w:numId w:val="23"/>
        </w:numPr>
        <w:spacing w:after="0" w:line="240" w:lineRule="auto"/>
        <w:jc w:val="both"/>
        <w:rPr>
          <w:rFonts w:ascii="Calibri" w:hAnsi="Calibri" w:cs="Calibri"/>
        </w:rPr>
      </w:pPr>
      <w:r>
        <w:rPr>
          <w:rFonts w:ascii="Calibri" w:hAnsi="Calibri" w:cs="Calibri"/>
        </w:rPr>
        <w:t>Assessment and Internal Quality Assurance Framework</w:t>
      </w:r>
    </w:p>
    <w:p w:rsidR="00E27101" w:rsidP="00E27101" w:rsidRDefault="00E27101" w14:paraId="2173BA8F" w14:textId="77777777">
      <w:pPr>
        <w:pStyle w:val="ListParagraph"/>
        <w:numPr>
          <w:ilvl w:val="0"/>
          <w:numId w:val="23"/>
        </w:numPr>
        <w:spacing w:after="0" w:line="240" w:lineRule="auto"/>
        <w:jc w:val="both"/>
        <w:rPr>
          <w:rFonts w:ascii="Calibri" w:hAnsi="Calibri" w:cs="Calibri"/>
        </w:rPr>
      </w:pPr>
      <w:r>
        <w:rPr>
          <w:rFonts w:ascii="Calibri" w:hAnsi="Calibri" w:cs="Calibri"/>
        </w:rPr>
        <w:t xml:space="preserve">Policing Public Sex Locations Practice Guide </w:t>
      </w:r>
    </w:p>
    <w:p w:rsidR="00E27101" w:rsidP="00E27101" w:rsidRDefault="00E27101" w14:paraId="6FC8B8AB" w14:textId="77777777">
      <w:pPr>
        <w:pStyle w:val="ListParagraph"/>
        <w:numPr>
          <w:ilvl w:val="0"/>
          <w:numId w:val="23"/>
        </w:numPr>
        <w:spacing w:after="0" w:line="240" w:lineRule="auto"/>
        <w:jc w:val="both"/>
        <w:rPr>
          <w:rFonts w:ascii="Calibri" w:hAnsi="Calibri" w:cs="Calibri"/>
        </w:rPr>
      </w:pPr>
      <w:r>
        <w:rPr>
          <w:rFonts w:ascii="Calibri" w:hAnsi="Calibri" w:cs="Calibri"/>
        </w:rPr>
        <w:t xml:space="preserve">Joint Governance and Partnership Policy </w:t>
      </w:r>
    </w:p>
    <w:p w:rsidR="00E27101" w:rsidP="00E27101" w:rsidRDefault="00E27101" w14:paraId="02616539" w14:textId="77777777">
      <w:pPr>
        <w:pStyle w:val="Header"/>
        <w:jc w:val="both"/>
        <w:rPr>
          <w:rFonts w:ascii="Calibri" w:hAnsi="Calibri" w:cs="Calibri"/>
        </w:rPr>
      </w:pPr>
    </w:p>
    <w:p w:rsidR="00E27101" w:rsidP="00E27101" w:rsidRDefault="00E27101" w14:paraId="6D74DACD" w14:textId="77777777">
      <w:pPr>
        <w:pStyle w:val="Header"/>
        <w:jc w:val="both"/>
        <w:rPr>
          <w:rFonts w:ascii="Calibri" w:hAnsi="Calibri" w:cs="Calibri"/>
        </w:rPr>
      </w:pPr>
      <w:r>
        <w:rPr>
          <w:rFonts w:ascii="Calibri" w:hAnsi="Calibri" w:cs="Calibri"/>
        </w:rPr>
        <w:t xml:space="preserve">The refreshed risk appetite statement has now been agreed by the Senior Leadership Team and Joint Audit Committee and has therefore been incorporated into the Risk Management and Assurance Mapping Framework.  </w:t>
      </w:r>
    </w:p>
    <w:p w:rsidR="00E27101" w:rsidP="00E27101" w:rsidRDefault="00E27101" w14:paraId="36FAD2ED" w14:textId="77777777">
      <w:pPr>
        <w:pStyle w:val="Header"/>
        <w:jc w:val="both"/>
        <w:rPr>
          <w:rFonts w:ascii="Calibri" w:hAnsi="Calibri" w:cs="Calibri"/>
        </w:rPr>
      </w:pPr>
    </w:p>
    <w:p w:rsidR="00E27101" w:rsidP="00E27101" w:rsidRDefault="00E27101" w14:paraId="4F7AA098" w14:textId="77777777">
      <w:pPr>
        <w:pStyle w:val="Header"/>
        <w:jc w:val="both"/>
        <w:rPr>
          <w:rFonts w:ascii="Calibri" w:hAnsi="Calibri" w:cs="Calibri"/>
        </w:rPr>
      </w:pPr>
      <w:r>
        <w:rPr>
          <w:rFonts w:ascii="Calibri" w:hAnsi="Calibri" w:cs="Calibri"/>
        </w:rPr>
        <w:t xml:space="preserve">Assurance Mapping is on hold until the Assurance Team is back to full capacity.  </w:t>
      </w:r>
      <w:r w:rsidRPr="007E4156">
        <w:rPr>
          <w:rFonts w:ascii="Calibri" w:hAnsi="Calibri" w:cs="Calibri"/>
        </w:rPr>
        <w:t xml:space="preserve">While the work has been on hold James Sutton and Sian Wyn Jones have attended an online Assurance Mapping Course provided by the Chartered Institute of Internal Auditors which may change the focus of Assurance Mapping to be more risk based, </w:t>
      </w:r>
      <w:r>
        <w:rPr>
          <w:rFonts w:ascii="Calibri" w:hAnsi="Calibri" w:cs="Calibri"/>
        </w:rPr>
        <w:t xml:space="preserve">this is </w:t>
      </w:r>
      <w:r w:rsidR="00E74097">
        <w:rPr>
          <w:rFonts w:ascii="Calibri" w:hAnsi="Calibri" w:cs="Calibri"/>
        </w:rPr>
        <w:t>being</w:t>
      </w:r>
      <w:r>
        <w:rPr>
          <w:rFonts w:ascii="Calibri" w:hAnsi="Calibri" w:cs="Calibri"/>
        </w:rPr>
        <w:t xml:space="preserve"> discussed further at the Senior Leadership Team</w:t>
      </w:r>
      <w:r w:rsidRPr="007E4156">
        <w:rPr>
          <w:rFonts w:ascii="Calibri" w:hAnsi="Calibri" w:cs="Calibri"/>
        </w:rPr>
        <w:t xml:space="preserve">.       </w:t>
      </w:r>
    </w:p>
    <w:p w:rsidR="00E27101" w:rsidP="00E27101" w:rsidRDefault="00E27101" w14:paraId="2E6FC089" w14:textId="77777777">
      <w:pPr>
        <w:pStyle w:val="Header"/>
        <w:jc w:val="both"/>
        <w:rPr>
          <w:rFonts w:ascii="Calibri" w:hAnsi="Calibri" w:cs="Calibri"/>
        </w:rPr>
      </w:pPr>
    </w:p>
    <w:p w:rsidR="00E27101" w:rsidP="00E27101" w:rsidRDefault="00E27101" w14:paraId="103A0F08" w14:textId="77777777">
      <w:pPr>
        <w:pStyle w:val="Header"/>
        <w:jc w:val="both"/>
        <w:rPr>
          <w:rFonts w:ascii="Calibri" w:hAnsi="Calibri" w:cs="Calibri"/>
        </w:rPr>
      </w:pPr>
      <w:r>
        <w:rPr>
          <w:rFonts w:ascii="Calibri" w:hAnsi="Calibri" w:cs="Calibri"/>
        </w:rPr>
        <w:t xml:space="preserve">A full review of all business continuity plans (BCP) is currently ongoing to capture any lessons learnt during COVID19 and to take into consideration the new agile working arrangements in place.  In addition to this work is also progressing with creating BCPs for all business areas who previously didn’t have one.  Additional support has been funded until September 2021 to complete this work.  </w:t>
      </w:r>
    </w:p>
    <w:p w:rsidR="00E27101" w:rsidP="00E27101" w:rsidRDefault="00E27101" w14:paraId="1E5F4F6B" w14:textId="77777777">
      <w:pPr>
        <w:pStyle w:val="Header"/>
        <w:jc w:val="both"/>
        <w:rPr>
          <w:rFonts w:ascii="Calibri" w:hAnsi="Calibri" w:cs="Calibri"/>
        </w:rPr>
      </w:pPr>
    </w:p>
    <w:p w:rsidR="00E27101" w:rsidP="00E27101" w:rsidRDefault="00E27101" w14:paraId="49768779" w14:textId="77777777">
      <w:pPr>
        <w:pStyle w:val="Header"/>
        <w:jc w:val="both"/>
        <w:rPr>
          <w:rFonts w:ascii="Calibri" w:hAnsi="Calibri" w:cs="Calibri"/>
        </w:rPr>
      </w:pPr>
      <w:r>
        <w:rPr>
          <w:rFonts w:ascii="Calibri" w:hAnsi="Calibri" w:cs="Calibri"/>
        </w:rPr>
        <w:t xml:space="preserve">Work also continues to formalise and implement the agreed reviewing and testing schedules.  </w:t>
      </w:r>
    </w:p>
    <w:p w:rsidRPr="00366289" w:rsidR="00E27101" w:rsidP="00E27101" w:rsidRDefault="00E27101" w14:paraId="6338115C" w14:textId="77777777">
      <w:pPr>
        <w:pStyle w:val="Header"/>
        <w:jc w:val="both"/>
        <w:rPr>
          <w:rFonts w:ascii="Calibri" w:hAnsi="Calibri" w:cs="Calibri"/>
        </w:rPr>
      </w:pPr>
    </w:p>
    <w:p w:rsidR="00E27101" w:rsidP="00E27101" w:rsidRDefault="00E27101" w14:paraId="78FEDF8B" w14:textId="77777777">
      <w:pPr>
        <w:pStyle w:val="NoSpacing"/>
        <w:jc w:val="both"/>
      </w:pPr>
      <w:r w:rsidRPr="00DD341C">
        <w:t>The Scheme of Delegation</w:t>
      </w:r>
      <w:r>
        <w:t xml:space="preserve"> has now been approved and adopted by the Chief Officer Group.  </w:t>
      </w:r>
    </w:p>
    <w:p w:rsidRPr="00DD341C" w:rsidR="00E27101" w:rsidP="00E27101" w:rsidRDefault="00E27101" w14:paraId="64D2D1A1" w14:textId="77777777">
      <w:pPr>
        <w:pStyle w:val="NoSpacing"/>
        <w:ind w:left="360"/>
        <w:jc w:val="both"/>
      </w:pPr>
      <w:r w:rsidRPr="00DD341C">
        <w:t xml:space="preserve">  </w:t>
      </w:r>
    </w:p>
    <w:p w:rsidR="00E27101" w:rsidP="00E27101" w:rsidRDefault="00E27101" w14:paraId="06C0EA54" w14:textId="77777777">
      <w:pPr>
        <w:pStyle w:val="NoSpacing"/>
        <w:jc w:val="both"/>
      </w:pPr>
      <w:r>
        <w:t xml:space="preserve">Work to refresh the terms of reference and produce a forward work plan for each of the strategic level boards is now complete. </w:t>
      </w:r>
    </w:p>
    <w:p w:rsidR="00E27101" w:rsidP="00E27101" w:rsidRDefault="00E27101" w14:paraId="31EA4E04" w14:textId="77777777">
      <w:pPr>
        <w:pStyle w:val="NoSpacing"/>
        <w:jc w:val="both"/>
      </w:pPr>
    </w:p>
    <w:p w:rsidR="00E27101" w:rsidP="00E27101" w:rsidRDefault="00E27101" w14:paraId="04BFBD75" w14:textId="5790D1B8">
      <w:r>
        <w:t xml:space="preserve">The next phase of the review to review the </w:t>
      </w:r>
      <w:proofErr w:type="gramStart"/>
      <w:r>
        <w:t>sub groups</w:t>
      </w:r>
      <w:proofErr w:type="gramEnd"/>
      <w:r>
        <w:t xml:space="preserve"> commenced in May and is expected to be complete</w:t>
      </w:r>
      <w:r w:rsidR="00306909">
        <w:t>d later this month</w:t>
      </w:r>
      <w:r>
        <w:t xml:space="preserve">.  </w:t>
      </w:r>
    </w:p>
    <w:p w:rsidR="00E27101" w:rsidP="00E27101" w:rsidRDefault="00E27101" w14:paraId="4AD3E85A" w14:textId="77777777">
      <w:pPr>
        <w:pStyle w:val="NoSpacing"/>
        <w:jc w:val="both"/>
      </w:pPr>
      <w:r w:rsidRPr="00DD341C">
        <w:t>The Project Board continues to meet remotely each month to review progress an</w:t>
      </w:r>
      <w:r>
        <w:t xml:space="preserve">d ensure the remaining actions </w:t>
      </w:r>
      <w:r w:rsidRPr="00DD341C">
        <w:t xml:space="preserve">are delivered in full.  </w:t>
      </w:r>
    </w:p>
    <w:p w:rsidR="00E27101" w:rsidP="00E27101" w:rsidRDefault="00E27101" w14:paraId="3E859D09" w14:textId="77777777">
      <w:pPr>
        <w:pStyle w:val="NoSpacing"/>
        <w:jc w:val="both"/>
      </w:pPr>
    </w:p>
    <w:p w:rsidR="00E27101" w:rsidP="00E27101" w:rsidRDefault="00E27101" w14:paraId="26E64208" w14:textId="77777777">
      <w:r>
        <w:t xml:space="preserve">SD questioned the approach with assurance mapping and why the whole force did not go through the assurance mapping process. </w:t>
      </w:r>
    </w:p>
    <w:p w:rsidR="00E27101" w:rsidP="00E27101" w:rsidRDefault="00E27101" w14:paraId="6A7FE5A0" w14:textId="77777777">
      <w:r>
        <w:t>JS noted that agreement was that assurance mapping would be undertaken service area by service</w:t>
      </w:r>
      <w:r w:rsidR="00306909">
        <w:t xml:space="preserve"> area</w:t>
      </w:r>
      <w:r>
        <w:t xml:space="preserve"> and Finance and Resources was started as a pilot. </w:t>
      </w:r>
    </w:p>
    <w:p w:rsidR="00E27101" w:rsidP="00E27101" w:rsidRDefault="00E27101" w14:paraId="47991838" w14:textId="77777777">
      <w:r>
        <w:t>There was a lot of work undertaken and on reflection the extensiveness of the work was that it would be more a top down approach using the tool in high risk areas rather than assurance mapping the whole force. This will also include horizon scanning for upcoming events.</w:t>
      </w:r>
    </w:p>
    <w:p w:rsidR="00E27101" w:rsidP="00E27101" w:rsidRDefault="00E27101" w14:paraId="5743082A" w14:textId="77777777">
      <w:r>
        <w:lastRenderedPageBreak/>
        <w:t xml:space="preserve">SD questioned what plans are in place now for business continuity, if each area has a plan and what testing is in place. </w:t>
      </w:r>
    </w:p>
    <w:p w:rsidR="00E27101" w:rsidP="00E27101" w:rsidRDefault="00E27101" w14:paraId="419D1BB5" w14:textId="77777777">
      <w:r>
        <w:t xml:space="preserve">JS noted that all critical functions were previously reviewed and mapped which assisted in producing a matrix of critical areas which were scored critical, high, medium and low. Plans did not go below medium. </w:t>
      </w:r>
    </w:p>
    <w:p w:rsidR="00E27101" w:rsidP="00E27101" w:rsidRDefault="00E27101" w14:paraId="433CD089" w14:textId="77777777">
      <w:r>
        <w:t xml:space="preserve">The pandemic has provided learning for the force especially with regards to the loss of staff or services being out of action for long periods of time. </w:t>
      </w:r>
    </w:p>
    <w:p w:rsidR="00E27101" w:rsidP="00E27101" w:rsidRDefault="00E27101" w14:paraId="0F18F32F" w14:textId="77777777">
      <w:r>
        <w:t xml:space="preserve">A Recovery Group was established and graduated withdrawal of service for all areas were completed. These have formed a core part of business continuity areas. </w:t>
      </w:r>
    </w:p>
    <w:p w:rsidR="00E27101" w:rsidP="00E27101" w:rsidRDefault="00E27101" w14:paraId="4B361CA1" w14:textId="77777777">
      <w:r>
        <w:t xml:space="preserve">Testing of business continuity plans was not a strong point and a testing schedule has been produced which will be owned by the Assurance Board. </w:t>
      </w:r>
    </w:p>
    <w:p w:rsidR="00E27101" w:rsidP="00E27101" w:rsidRDefault="00E27101" w14:paraId="75F51C0F" w14:textId="77777777">
      <w:r>
        <w:t xml:space="preserve">SD and JP requested insight of the testing schedule for Business Continuity. </w:t>
      </w:r>
    </w:p>
    <w:p w:rsidRPr="00156026" w:rsidR="00E27101" w:rsidP="00E27101" w:rsidRDefault="00E27101" w14:paraId="574267E7" w14:textId="77777777">
      <w:r w:rsidRPr="00156026">
        <w:rPr>
          <w:b/>
        </w:rPr>
        <w:t xml:space="preserve">ACTION – JS to share the business continuity testing </w:t>
      </w:r>
      <w:r>
        <w:rPr>
          <w:b/>
        </w:rPr>
        <w:t>schedule</w:t>
      </w:r>
      <w:r w:rsidRPr="00156026">
        <w:rPr>
          <w:b/>
        </w:rPr>
        <w:t xml:space="preserve"> with SD and JP. </w:t>
      </w:r>
    </w:p>
    <w:p w:rsidR="00E27101" w:rsidP="00E27101" w:rsidRDefault="00E27101" w14:paraId="2998FDE2" w14:textId="3F8BFE01">
      <w:r>
        <w:t xml:space="preserve">A test schedule was set up and will be owned by </w:t>
      </w:r>
      <w:r w:rsidR="00306909">
        <w:t>the A</w:t>
      </w:r>
      <w:r>
        <w:t xml:space="preserve">ssurance </w:t>
      </w:r>
      <w:r w:rsidR="00306909">
        <w:t>B</w:t>
      </w:r>
      <w:r>
        <w:t>oard and run through</w:t>
      </w:r>
      <w:r w:rsidR="00306909">
        <w:t>.</w:t>
      </w:r>
    </w:p>
    <w:p w:rsidR="00E27101" w:rsidP="00E27101" w:rsidRDefault="00E27101" w14:paraId="6D508F54" w14:textId="77777777">
      <w:r>
        <w:t>RB noted that there is no reference to business continuity within the annual</w:t>
      </w:r>
      <w:r w:rsidR="007C1890">
        <w:t xml:space="preserve"> governance</w:t>
      </w:r>
      <w:r>
        <w:t xml:space="preserve"> statement and that the report states that all actions are complete from the governance review.</w:t>
      </w:r>
    </w:p>
    <w:p w:rsidR="00E27101" w:rsidP="00E27101" w:rsidRDefault="00E27101" w14:paraId="46978D9D" w14:textId="77777777">
      <w:r>
        <w:t xml:space="preserve">It was agreed to change the wording to reflect that they are substantially complete. </w:t>
      </w:r>
    </w:p>
    <w:p w:rsidRPr="006C73B1" w:rsidR="00E27101" w:rsidP="00E27101" w:rsidRDefault="00E27101" w14:paraId="3F20A2DE" w14:textId="77777777">
      <w:pPr>
        <w:rPr>
          <w:b/>
        </w:rPr>
      </w:pPr>
      <w:r w:rsidRPr="00156026">
        <w:rPr>
          <w:b/>
        </w:rPr>
        <w:t xml:space="preserve">ACTION – KJ to amend the annual </w:t>
      </w:r>
      <w:r w:rsidR="007C1890">
        <w:rPr>
          <w:b/>
        </w:rPr>
        <w:t>governance statement</w:t>
      </w:r>
      <w:r w:rsidRPr="00156026" w:rsidR="007C1890">
        <w:rPr>
          <w:b/>
        </w:rPr>
        <w:t xml:space="preserve"> </w:t>
      </w:r>
      <w:r w:rsidRPr="00156026">
        <w:rPr>
          <w:b/>
        </w:rPr>
        <w:t xml:space="preserve">to reflect the governance review actions are substantially complete.  </w:t>
      </w:r>
    </w:p>
    <w:p w:rsidR="00E27101" w:rsidP="00E27101" w:rsidRDefault="00E27101" w14:paraId="6214E887" w14:textId="77777777">
      <w:pPr>
        <w:spacing w:after="0" w:line="240" w:lineRule="auto"/>
        <w:rPr>
          <w:b/>
        </w:rPr>
      </w:pPr>
      <w:r>
        <w:rPr>
          <w:b/>
        </w:rPr>
        <w:t>258.</w:t>
      </w:r>
      <w:r>
        <w:rPr>
          <w:b/>
        </w:rPr>
        <w:tab/>
        <w:t>AGREE</w:t>
      </w:r>
      <w:r w:rsidRPr="006C73B1">
        <w:rPr>
          <w:b/>
        </w:rPr>
        <w:t xml:space="preserve"> ANNUAL GOVERNANCE STATEMENT</w:t>
      </w:r>
    </w:p>
    <w:p w:rsidRPr="006C73B1" w:rsidR="00E27101" w:rsidP="00E27101" w:rsidRDefault="00E27101" w14:paraId="572960A1" w14:textId="77777777">
      <w:pPr>
        <w:spacing w:after="0" w:line="240" w:lineRule="auto"/>
        <w:rPr>
          <w:b/>
        </w:rPr>
      </w:pPr>
    </w:p>
    <w:p w:rsidR="00E27101" w:rsidP="00E27101" w:rsidRDefault="00E27101" w14:paraId="696CD54E" w14:textId="77777777">
      <w:pPr>
        <w:spacing w:after="0"/>
      </w:pPr>
      <w:r>
        <w:t xml:space="preserve">A working group was pulled together to produce the Annual Governance statement and GE has produced the first draft with KJ and SP have refined it.  </w:t>
      </w:r>
    </w:p>
    <w:p w:rsidR="00E27101" w:rsidP="00E27101" w:rsidRDefault="00E27101" w14:paraId="0F4002DB" w14:textId="77777777">
      <w:pPr>
        <w:spacing w:after="0"/>
      </w:pPr>
    </w:p>
    <w:p w:rsidR="00E27101" w:rsidP="00E27101" w:rsidRDefault="00E27101" w14:paraId="25BA4628" w14:textId="789C4107">
      <w:pPr>
        <w:spacing w:after="0"/>
      </w:pPr>
      <w:r>
        <w:t>Reviewing other Force</w:t>
      </w:r>
      <w:r w:rsidR="00306909">
        <w:t>’</w:t>
      </w:r>
      <w:r>
        <w:t xml:space="preserve">s statements has helped change our approach. </w:t>
      </w:r>
    </w:p>
    <w:p w:rsidR="00E27101" w:rsidP="00E27101" w:rsidRDefault="00E27101" w14:paraId="762221A7" w14:textId="77777777">
      <w:pPr>
        <w:spacing w:after="0"/>
      </w:pPr>
    </w:p>
    <w:p w:rsidR="00E27101" w:rsidP="00E27101" w:rsidRDefault="00E27101" w14:paraId="1671FB8E" w14:textId="77777777">
      <w:pPr>
        <w:spacing w:after="0"/>
      </w:pPr>
      <w:r>
        <w:t xml:space="preserve">RB provided feedback on the document with regards to including further details on the 1 year settlement, increase in officers, impact and effectiveness of governance, IT and resilience. </w:t>
      </w:r>
    </w:p>
    <w:p w:rsidR="00E27101" w:rsidP="00E27101" w:rsidRDefault="00E27101" w14:paraId="2DCC420A" w14:textId="77777777">
      <w:pPr>
        <w:spacing w:after="0"/>
      </w:pPr>
    </w:p>
    <w:p w:rsidR="00E27101" w:rsidP="00E27101" w:rsidRDefault="00E27101" w14:paraId="100E501A" w14:textId="77777777">
      <w:pPr>
        <w:spacing w:after="0"/>
      </w:pPr>
      <w:r>
        <w:t xml:space="preserve">JP also provided feedback on the document with regards to including further details on the staff survey, wellbeing, value for money and celebrating what has been achieved. </w:t>
      </w:r>
    </w:p>
    <w:p w:rsidR="00E27101" w:rsidP="00E27101" w:rsidRDefault="00E27101" w14:paraId="1023C074" w14:textId="77777777">
      <w:pPr>
        <w:spacing w:after="0"/>
      </w:pPr>
    </w:p>
    <w:p w:rsidRPr="00AE5BEA" w:rsidR="00E27101" w:rsidP="00E27101" w:rsidRDefault="00E27101" w14:paraId="469ACECC" w14:textId="77777777">
      <w:pPr>
        <w:spacing w:after="0" w:line="240" w:lineRule="auto"/>
        <w:rPr>
          <w:b/>
        </w:rPr>
      </w:pPr>
      <w:r w:rsidRPr="00AE5BEA">
        <w:rPr>
          <w:b/>
        </w:rPr>
        <w:t xml:space="preserve">ACTION – RB, SD and JP to send through observations / feedback on the </w:t>
      </w:r>
      <w:r>
        <w:rPr>
          <w:b/>
        </w:rPr>
        <w:t>Annual Governance Statement to KJ</w:t>
      </w:r>
      <w:r w:rsidRPr="00AE5BEA">
        <w:rPr>
          <w:b/>
        </w:rPr>
        <w:t xml:space="preserve">. </w:t>
      </w:r>
    </w:p>
    <w:p w:rsidRPr="006C73B1" w:rsidR="00E27101" w:rsidP="00E27101" w:rsidRDefault="00E27101" w14:paraId="3BFC4BD7" w14:textId="77777777">
      <w:pPr>
        <w:spacing w:after="0" w:line="240" w:lineRule="auto"/>
      </w:pPr>
    </w:p>
    <w:p w:rsidR="00E27101" w:rsidP="00E27101" w:rsidRDefault="00E27101" w14:paraId="58F647E1" w14:textId="77777777">
      <w:pPr>
        <w:spacing w:after="0" w:line="240" w:lineRule="auto"/>
        <w:rPr>
          <w:b/>
        </w:rPr>
      </w:pPr>
      <w:r>
        <w:rPr>
          <w:b/>
        </w:rPr>
        <w:t>259.</w:t>
      </w:r>
      <w:r>
        <w:rPr>
          <w:b/>
        </w:rPr>
        <w:tab/>
        <w:t xml:space="preserve">REVIEW OF INTERNAL AND EXTERNAL AUDIT RECOMMENDATIONS </w:t>
      </w:r>
    </w:p>
    <w:p w:rsidR="00E27101" w:rsidP="00E27101" w:rsidRDefault="00E27101" w14:paraId="7B30553B" w14:textId="77777777">
      <w:pPr>
        <w:spacing w:after="0" w:line="240" w:lineRule="auto"/>
        <w:rPr>
          <w:b/>
        </w:rPr>
      </w:pPr>
    </w:p>
    <w:p w:rsidR="00E27101" w:rsidP="00E27101" w:rsidRDefault="00E27101" w14:paraId="0842B81D" w14:textId="77777777">
      <w:r>
        <w:t xml:space="preserve">The Team have been working with TIAA and 6 audits have been finalised. </w:t>
      </w:r>
    </w:p>
    <w:p w:rsidR="00E27101" w:rsidP="00E27101" w:rsidRDefault="00E27101" w14:paraId="029DF7CC" w14:textId="77777777">
      <w:r>
        <w:t xml:space="preserve">There has been 4 draft reports received and 1 report is due. </w:t>
      </w:r>
    </w:p>
    <w:p w:rsidR="00E27101" w:rsidP="00E27101" w:rsidRDefault="00E27101" w14:paraId="0137F6A0" w14:textId="77777777">
      <w:r>
        <w:lastRenderedPageBreak/>
        <w:t xml:space="preserve">There are 2 audits booked in regarding fleet management and risk management. </w:t>
      </w:r>
    </w:p>
    <w:p w:rsidR="00E27101" w:rsidP="00E27101" w:rsidRDefault="00E27101" w14:paraId="5AFCFD5E" w14:textId="77777777">
      <w:r>
        <w:t xml:space="preserve">AM noted that 5 CBNs have been completed and the new fraud alerts will be going on </w:t>
      </w:r>
      <w:proofErr w:type="spellStart"/>
      <w:r>
        <w:t>Fy</w:t>
      </w:r>
      <w:proofErr w:type="spellEnd"/>
      <w:r>
        <w:t xml:space="preserve"> </w:t>
      </w:r>
      <w:proofErr w:type="spellStart"/>
      <w:r>
        <w:t>Llais</w:t>
      </w:r>
      <w:proofErr w:type="spellEnd"/>
      <w:r>
        <w:t xml:space="preserve">.  </w:t>
      </w:r>
    </w:p>
    <w:p w:rsidR="00E27101" w:rsidP="00E27101" w:rsidRDefault="00E27101" w14:paraId="3690D430" w14:textId="77777777">
      <w:pPr>
        <w:spacing w:after="0"/>
      </w:pPr>
      <w:r>
        <w:t xml:space="preserve">It was noted that it would be useful to know the themes from the audits as often there appears to be IT </w:t>
      </w:r>
      <w:commentRangeStart w:id="0"/>
      <w:r>
        <w:t>issues</w:t>
      </w:r>
      <w:commentRangeEnd w:id="0"/>
      <w:r w:rsidR="00E74097">
        <w:rPr>
          <w:rStyle w:val="CommentReference"/>
        </w:rPr>
        <w:commentReference w:id="0"/>
      </w:r>
      <w:r>
        <w:t xml:space="preserve">. </w:t>
      </w:r>
    </w:p>
    <w:p w:rsidRPr="00EA0CBD" w:rsidR="00E27101" w:rsidP="00E27101" w:rsidRDefault="00E27101" w14:paraId="6D290263" w14:textId="77777777">
      <w:pPr>
        <w:spacing w:after="0"/>
      </w:pPr>
    </w:p>
    <w:p w:rsidR="00E27101" w:rsidP="00E27101" w:rsidRDefault="00E27101" w14:paraId="594D7EB5" w14:textId="77777777">
      <w:pPr>
        <w:spacing w:after="0"/>
        <w:rPr>
          <w:b/>
        </w:rPr>
      </w:pPr>
      <w:r>
        <w:rPr>
          <w:b/>
        </w:rPr>
        <w:t>260.</w:t>
      </w:r>
      <w:r>
        <w:rPr>
          <w:b/>
        </w:rPr>
        <w:tab/>
        <w:t>REVIEW OF PUBLICATIONS ISSUED BY INTERNAL AUDIT</w:t>
      </w:r>
    </w:p>
    <w:p w:rsidR="00E27101" w:rsidP="00E27101" w:rsidRDefault="00E27101" w14:paraId="0D02D194" w14:textId="77777777">
      <w:pPr>
        <w:spacing w:after="0"/>
        <w:rPr>
          <w:b/>
        </w:rPr>
      </w:pPr>
    </w:p>
    <w:p w:rsidR="00E27101" w:rsidP="00E27101" w:rsidRDefault="00E27101" w14:paraId="402EDCDA" w14:textId="77777777">
      <w:pPr>
        <w:spacing w:after="0"/>
      </w:pPr>
      <w:r w:rsidRPr="00E262A6">
        <w:t>Covered</w:t>
      </w:r>
      <w:r w:rsidR="00E74097">
        <w:t xml:space="preserve"> under item 259</w:t>
      </w:r>
      <w:r w:rsidRPr="00E262A6">
        <w:t xml:space="preserve">. </w:t>
      </w:r>
    </w:p>
    <w:p w:rsidRPr="00E262A6" w:rsidR="00E27101" w:rsidP="00E27101" w:rsidRDefault="00E27101" w14:paraId="60DB78FA" w14:textId="77777777">
      <w:pPr>
        <w:spacing w:after="0"/>
      </w:pPr>
    </w:p>
    <w:p w:rsidR="00E27101" w:rsidP="00E27101" w:rsidRDefault="00E27101" w14:paraId="5EBCEA3B" w14:textId="77777777">
      <w:pPr>
        <w:spacing w:after="0"/>
        <w:rPr>
          <w:b/>
        </w:rPr>
      </w:pPr>
      <w:r>
        <w:rPr>
          <w:b/>
        </w:rPr>
        <w:t>261.</w:t>
      </w:r>
      <w:r>
        <w:rPr>
          <w:b/>
        </w:rPr>
        <w:tab/>
        <w:t>REVIEW OF RECOMMENDATIONS FROM JOINT AUDIT COMMITTEE</w:t>
      </w:r>
      <w:r w:rsidRPr="009678D8">
        <w:rPr>
          <w:b/>
        </w:rPr>
        <w:t xml:space="preserve"> </w:t>
      </w:r>
    </w:p>
    <w:p w:rsidRPr="009678D8" w:rsidR="00E27101" w:rsidP="00E27101" w:rsidRDefault="00E27101" w14:paraId="1072CA5B" w14:textId="77777777">
      <w:pPr>
        <w:spacing w:after="0"/>
        <w:rPr>
          <w:b/>
        </w:rPr>
      </w:pPr>
    </w:p>
    <w:p w:rsidRPr="0036102F" w:rsidR="00E27101" w:rsidP="00E27101" w:rsidRDefault="00E27101" w14:paraId="1EC9AE46" w14:textId="77777777">
      <w:pPr>
        <w:spacing w:after="0" w:line="240" w:lineRule="auto"/>
      </w:pPr>
      <w:r w:rsidRPr="0036102F">
        <w:t xml:space="preserve">Nothing at present. </w:t>
      </w:r>
    </w:p>
    <w:p w:rsidRPr="006C73B1" w:rsidR="00E27101" w:rsidP="00E27101" w:rsidRDefault="00E27101" w14:paraId="3A2F6329" w14:textId="77777777">
      <w:pPr>
        <w:spacing w:after="0" w:line="240" w:lineRule="auto"/>
        <w:rPr>
          <w:b/>
        </w:rPr>
      </w:pPr>
    </w:p>
    <w:p w:rsidRPr="006C73B1" w:rsidR="00E27101" w:rsidP="00E27101" w:rsidRDefault="00E27101" w14:paraId="46FBEA6B" w14:textId="77777777">
      <w:pPr>
        <w:spacing w:after="0" w:line="240" w:lineRule="auto"/>
        <w:rPr>
          <w:b/>
        </w:rPr>
      </w:pPr>
      <w:r>
        <w:rPr>
          <w:b/>
        </w:rPr>
        <w:t>263.</w:t>
      </w:r>
      <w:r>
        <w:rPr>
          <w:b/>
        </w:rPr>
        <w:tab/>
        <w:t>REVIEW FORWARD WORK PLAN</w:t>
      </w:r>
    </w:p>
    <w:p w:rsidR="00E27101" w:rsidP="00E27101" w:rsidRDefault="00E27101" w14:paraId="495CF27F" w14:textId="77777777">
      <w:pPr>
        <w:spacing w:after="0" w:line="240" w:lineRule="auto"/>
      </w:pPr>
    </w:p>
    <w:p w:rsidR="00E27101" w:rsidP="00E27101" w:rsidRDefault="00E27101" w14:paraId="0DCFD3FF" w14:textId="77777777">
      <w:pPr>
        <w:spacing w:after="0" w:line="240" w:lineRule="auto"/>
      </w:pPr>
      <w:r>
        <w:t xml:space="preserve">It was noted that it would be beneficial to include efficiency and effectiveness as a standing agenda item. </w:t>
      </w:r>
    </w:p>
    <w:p w:rsidR="00E27101" w:rsidP="00E27101" w:rsidRDefault="00E27101" w14:paraId="790499A7" w14:textId="77777777">
      <w:pPr>
        <w:spacing w:after="0" w:line="240" w:lineRule="auto"/>
      </w:pPr>
    </w:p>
    <w:p w:rsidRPr="003462E8" w:rsidR="00E27101" w:rsidP="00E27101" w:rsidRDefault="00E27101" w14:paraId="40878877" w14:textId="77777777">
      <w:pPr>
        <w:spacing w:after="0" w:line="240" w:lineRule="auto"/>
        <w:rPr>
          <w:b/>
        </w:rPr>
      </w:pPr>
      <w:r w:rsidRPr="003462E8">
        <w:rPr>
          <w:b/>
        </w:rPr>
        <w:t xml:space="preserve">ACTION </w:t>
      </w:r>
      <w:r>
        <w:rPr>
          <w:b/>
        </w:rPr>
        <w:t>–</w:t>
      </w:r>
      <w:r w:rsidRPr="003462E8">
        <w:rPr>
          <w:b/>
        </w:rPr>
        <w:t xml:space="preserve"> </w:t>
      </w:r>
      <w:r>
        <w:rPr>
          <w:b/>
        </w:rPr>
        <w:t xml:space="preserve">Stephanie Maddix to include </w:t>
      </w:r>
      <w:r w:rsidRPr="007F09A1">
        <w:rPr>
          <w:b/>
        </w:rPr>
        <w:t>efficiency</w:t>
      </w:r>
      <w:r>
        <w:rPr>
          <w:b/>
        </w:rPr>
        <w:t xml:space="preserve"> and effectiveness as a standing</w:t>
      </w:r>
      <w:r w:rsidRPr="007F09A1">
        <w:rPr>
          <w:b/>
        </w:rPr>
        <w:t xml:space="preserve"> agenda item</w:t>
      </w:r>
      <w:r>
        <w:rPr>
          <w:b/>
        </w:rPr>
        <w:t>.</w:t>
      </w:r>
    </w:p>
    <w:p w:rsidRPr="006C73B1" w:rsidR="00E27101" w:rsidP="00E27101" w:rsidRDefault="00E27101" w14:paraId="2A8B0D2E" w14:textId="77777777">
      <w:pPr>
        <w:spacing w:after="0" w:line="240" w:lineRule="auto"/>
      </w:pPr>
    </w:p>
    <w:p w:rsidRPr="006C73B1" w:rsidR="00E27101" w:rsidP="00E27101" w:rsidRDefault="00E27101" w14:paraId="33857048" w14:textId="77777777">
      <w:pPr>
        <w:spacing w:after="0" w:line="240" w:lineRule="auto"/>
        <w:rPr>
          <w:b/>
        </w:rPr>
      </w:pPr>
      <w:r>
        <w:rPr>
          <w:b/>
        </w:rPr>
        <w:t>264.</w:t>
      </w:r>
      <w:r>
        <w:rPr>
          <w:b/>
        </w:rPr>
        <w:tab/>
        <w:t>ANY OTHER BUSINESS</w:t>
      </w:r>
    </w:p>
    <w:p w:rsidR="00E27101" w:rsidP="00E27101" w:rsidRDefault="00E27101" w14:paraId="21315A71" w14:textId="77777777">
      <w:pPr>
        <w:spacing w:after="0" w:line="240" w:lineRule="auto"/>
      </w:pPr>
    </w:p>
    <w:p w:rsidR="00E27101" w:rsidP="00E27101" w:rsidRDefault="00306909" w14:paraId="7D67642F" w14:textId="1D77B37D">
      <w:r>
        <w:t>T</w:t>
      </w:r>
      <w:r w:rsidR="00E27101">
        <w:t xml:space="preserve">he </w:t>
      </w:r>
      <w:r w:rsidR="00814B74">
        <w:t xml:space="preserve">introduction to the </w:t>
      </w:r>
      <w:r w:rsidR="00E27101">
        <w:t>accounts has been prepared.</w:t>
      </w:r>
    </w:p>
    <w:p w:rsidR="00E27101" w:rsidP="00E27101" w:rsidRDefault="00E27101" w14:paraId="027B55B1" w14:textId="77777777">
      <w:r>
        <w:t>It was requested that where possible papers are distributed two weeks in advance</w:t>
      </w:r>
      <w:r w:rsidR="00A83D3F">
        <w:t xml:space="preserve">, and that it is </w:t>
      </w:r>
      <w:proofErr w:type="spellStart"/>
      <w:r w:rsidR="00A83D3F">
        <w:t>prepferable</w:t>
      </w:r>
      <w:proofErr w:type="spellEnd"/>
      <w:r w:rsidR="00A83D3F">
        <w:t xml:space="preserve"> for documents to be combined in one PDF</w:t>
      </w:r>
      <w:r>
        <w:t xml:space="preserve">. </w:t>
      </w:r>
    </w:p>
    <w:p w:rsidR="00E27101" w:rsidP="00E27101" w:rsidRDefault="00E27101" w14:paraId="50930918" w14:textId="77777777">
      <w:pPr>
        <w:spacing w:after="0" w:line="240" w:lineRule="auto"/>
        <w:rPr>
          <w:b/>
        </w:rPr>
      </w:pPr>
      <w:r w:rsidRPr="003462E8">
        <w:rPr>
          <w:b/>
        </w:rPr>
        <w:t xml:space="preserve">ACTION </w:t>
      </w:r>
      <w:r>
        <w:rPr>
          <w:b/>
        </w:rPr>
        <w:t>–</w:t>
      </w:r>
      <w:r w:rsidRPr="003462E8">
        <w:rPr>
          <w:b/>
        </w:rPr>
        <w:t xml:space="preserve"> </w:t>
      </w:r>
      <w:r>
        <w:rPr>
          <w:b/>
        </w:rPr>
        <w:t>Stephanie Maddix to where possible distribute papers two weeks in advance of the meeting</w:t>
      </w:r>
      <w:r w:rsidR="00A83D3F">
        <w:rPr>
          <w:b/>
        </w:rPr>
        <w:t>, and all documents to be combined in one PDF</w:t>
      </w:r>
      <w:r>
        <w:rPr>
          <w:b/>
        </w:rPr>
        <w:t>.</w:t>
      </w:r>
    </w:p>
    <w:p w:rsidRPr="007F09A1" w:rsidR="00E27101" w:rsidP="00E27101" w:rsidRDefault="00E27101" w14:paraId="33D0B47D" w14:textId="77777777">
      <w:pPr>
        <w:spacing w:after="0" w:line="240" w:lineRule="auto"/>
        <w:rPr>
          <w:b/>
        </w:rPr>
      </w:pPr>
    </w:p>
    <w:p w:rsidR="00E27101" w:rsidP="00E27101" w:rsidRDefault="00E27101" w14:paraId="68A8F6ED" w14:textId="77777777">
      <w:pPr>
        <w:rPr>
          <w:b/>
        </w:rPr>
      </w:pPr>
      <w:r>
        <w:rPr>
          <w:b/>
        </w:rPr>
        <w:t>265. DATE OF NEXT MEETING</w:t>
      </w:r>
    </w:p>
    <w:p w:rsidR="00E27101" w:rsidP="00E27101" w:rsidRDefault="00E27101" w14:paraId="3515C1EF" w14:textId="77777777">
      <w:r>
        <w:t>26</w:t>
      </w:r>
      <w:r>
        <w:rPr>
          <w:vertAlign w:val="superscript"/>
        </w:rPr>
        <w:t>th</w:t>
      </w:r>
      <w:r>
        <w:t xml:space="preserve"> August 2021 – 14:00 </w:t>
      </w:r>
    </w:p>
    <w:p w:rsidRPr="009678D8" w:rsidR="009678D8" w:rsidP="00E27101" w:rsidRDefault="009678D8" w14:paraId="1EBDAD84" w14:textId="77777777">
      <w:pPr>
        <w:tabs>
          <w:tab w:val="left" w:pos="3095"/>
        </w:tabs>
        <w:spacing w:after="0" w:line="240" w:lineRule="auto"/>
        <w:contextualSpacing/>
        <w:jc w:val="both"/>
      </w:pPr>
    </w:p>
    <w:sectPr w:rsidRPr="009678D8" w:rsidR="009678D8" w:rsidSect="00041649">
      <w:pgSz w:w="11906" w:h="16838"/>
      <w:pgMar w:top="1440" w:right="1440" w:bottom="1134"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ckson, Kate (Office of the P&amp;CC)" w:date="2021-06-23T07:12:00Z" w:initials="KDJ">
    <w:p w14:paraId="3DF39B28" w14:textId="77777777" w:rsidR="00E74097" w:rsidRDefault="00E74097">
      <w:pPr>
        <w:pStyle w:val="CommentText"/>
      </w:pPr>
      <w:r>
        <w:rPr>
          <w:rStyle w:val="CommentReference"/>
        </w:rPr>
        <w:annotationRef/>
      </w:r>
      <w:r>
        <w:t>I don’t understand this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F39B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F39B28" w16cid:durableId="25DAF3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E00C4" w14:textId="77777777" w:rsidR="009823B4" w:rsidRDefault="009823B4" w:rsidP="00D37EAE">
      <w:pPr>
        <w:spacing w:after="0" w:line="240" w:lineRule="auto"/>
      </w:pPr>
      <w:r>
        <w:separator/>
      </w:r>
    </w:p>
  </w:endnote>
  <w:endnote w:type="continuationSeparator" w:id="0">
    <w:p w14:paraId="20649132" w14:textId="77777777" w:rsidR="009823B4" w:rsidRDefault="009823B4" w:rsidP="00D3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16F0A" w14:textId="77777777" w:rsidR="009823B4" w:rsidRDefault="009823B4" w:rsidP="00D37EAE">
      <w:pPr>
        <w:spacing w:after="0" w:line="240" w:lineRule="auto"/>
      </w:pPr>
      <w:r>
        <w:separator/>
      </w:r>
    </w:p>
  </w:footnote>
  <w:footnote w:type="continuationSeparator" w:id="0">
    <w:p w14:paraId="2AC04631" w14:textId="77777777" w:rsidR="009823B4" w:rsidRDefault="009823B4" w:rsidP="00D37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205B"/>
    <w:multiLevelType w:val="hybridMultilevel"/>
    <w:tmpl w:val="0C56BDB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 w15:restartNumberingAfterBreak="0">
    <w:nsid w:val="08D45CCE"/>
    <w:multiLevelType w:val="hybridMultilevel"/>
    <w:tmpl w:val="E242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27FE2"/>
    <w:multiLevelType w:val="hybridMultilevel"/>
    <w:tmpl w:val="F142240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15:restartNumberingAfterBreak="0">
    <w:nsid w:val="0E6D2EE0"/>
    <w:multiLevelType w:val="hybridMultilevel"/>
    <w:tmpl w:val="F3A0E1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385014A"/>
    <w:multiLevelType w:val="hybridMultilevel"/>
    <w:tmpl w:val="287C7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CC447C"/>
    <w:multiLevelType w:val="hybridMultilevel"/>
    <w:tmpl w:val="2ABA8E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3F66D8F"/>
    <w:multiLevelType w:val="hybridMultilevel"/>
    <w:tmpl w:val="8E60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F5352"/>
    <w:multiLevelType w:val="hybridMultilevel"/>
    <w:tmpl w:val="102CC964"/>
    <w:lvl w:ilvl="0" w:tplc="A12C7E1A">
      <w:start w:val="117"/>
      <w:numFmt w:val="bullet"/>
      <w:lvlText w:val="-"/>
      <w:lvlJc w:val="left"/>
      <w:pPr>
        <w:ind w:left="1124" w:hanging="360"/>
      </w:pPr>
      <w:rPr>
        <w:rFonts w:ascii="Calibri" w:eastAsiaTheme="minorHAnsi" w:hAnsi="Calibri" w:cstheme="minorBidi" w:hint="default"/>
      </w:rPr>
    </w:lvl>
    <w:lvl w:ilvl="1" w:tplc="08090003">
      <w:start w:val="1"/>
      <w:numFmt w:val="bullet"/>
      <w:lvlText w:val="o"/>
      <w:lvlJc w:val="left"/>
      <w:pPr>
        <w:ind w:left="1844" w:hanging="360"/>
      </w:pPr>
      <w:rPr>
        <w:rFonts w:ascii="Courier New" w:hAnsi="Courier New" w:cs="Courier New" w:hint="default"/>
      </w:rPr>
    </w:lvl>
    <w:lvl w:ilvl="2" w:tplc="08090005" w:tentative="1">
      <w:start w:val="1"/>
      <w:numFmt w:val="bullet"/>
      <w:lvlText w:val=""/>
      <w:lvlJc w:val="left"/>
      <w:pPr>
        <w:ind w:left="2564" w:hanging="360"/>
      </w:pPr>
      <w:rPr>
        <w:rFonts w:ascii="Wingdings" w:hAnsi="Wingdings" w:hint="default"/>
      </w:rPr>
    </w:lvl>
    <w:lvl w:ilvl="3" w:tplc="08090001" w:tentative="1">
      <w:start w:val="1"/>
      <w:numFmt w:val="bullet"/>
      <w:lvlText w:val=""/>
      <w:lvlJc w:val="left"/>
      <w:pPr>
        <w:ind w:left="3284" w:hanging="360"/>
      </w:pPr>
      <w:rPr>
        <w:rFonts w:ascii="Symbol" w:hAnsi="Symbol" w:hint="default"/>
      </w:rPr>
    </w:lvl>
    <w:lvl w:ilvl="4" w:tplc="08090003" w:tentative="1">
      <w:start w:val="1"/>
      <w:numFmt w:val="bullet"/>
      <w:lvlText w:val="o"/>
      <w:lvlJc w:val="left"/>
      <w:pPr>
        <w:ind w:left="4004" w:hanging="360"/>
      </w:pPr>
      <w:rPr>
        <w:rFonts w:ascii="Courier New" w:hAnsi="Courier New" w:cs="Courier New" w:hint="default"/>
      </w:rPr>
    </w:lvl>
    <w:lvl w:ilvl="5" w:tplc="08090005" w:tentative="1">
      <w:start w:val="1"/>
      <w:numFmt w:val="bullet"/>
      <w:lvlText w:val=""/>
      <w:lvlJc w:val="left"/>
      <w:pPr>
        <w:ind w:left="4724" w:hanging="360"/>
      </w:pPr>
      <w:rPr>
        <w:rFonts w:ascii="Wingdings" w:hAnsi="Wingdings" w:hint="default"/>
      </w:rPr>
    </w:lvl>
    <w:lvl w:ilvl="6" w:tplc="08090001" w:tentative="1">
      <w:start w:val="1"/>
      <w:numFmt w:val="bullet"/>
      <w:lvlText w:val=""/>
      <w:lvlJc w:val="left"/>
      <w:pPr>
        <w:ind w:left="5444" w:hanging="360"/>
      </w:pPr>
      <w:rPr>
        <w:rFonts w:ascii="Symbol" w:hAnsi="Symbol" w:hint="default"/>
      </w:rPr>
    </w:lvl>
    <w:lvl w:ilvl="7" w:tplc="08090003" w:tentative="1">
      <w:start w:val="1"/>
      <w:numFmt w:val="bullet"/>
      <w:lvlText w:val="o"/>
      <w:lvlJc w:val="left"/>
      <w:pPr>
        <w:ind w:left="6164" w:hanging="360"/>
      </w:pPr>
      <w:rPr>
        <w:rFonts w:ascii="Courier New" w:hAnsi="Courier New" w:cs="Courier New" w:hint="default"/>
      </w:rPr>
    </w:lvl>
    <w:lvl w:ilvl="8" w:tplc="08090005" w:tentative="1">
      <w:start w:val="1"/>
      <w:numFmt w:val="bullet"/>
      <w:lvlText w:val=""/>
      <w:lvlJc w:val="left"/>
      <w:pPr>
        <w:ind w:left="6884" w:hanging="360"/>
      </w:pPr>
      <w:rPr>
        <w:rFonts w:ascii="Wingdings" w:hAnsi="Wingdings" w:hint="default"/>
      </w:rPr>
    </w:lvl>
  </w:abstractNum>
  <w:abstractNum w:abstractNumId="8" w15:restartNumberingAfterBreak="0">
    <w:nsid w:val="45EE0E81"/>
    <w:multiLevelType w:val="hybridMultilevel"/>
    <w:tmpl w:val="5C28E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66F4DB6"/>
    <w:multiLevelType w:val="hybridMultilevel"/>
    <w:tmpl w:val="63B44C74"/>
    <w:lvl w:ilvl="0" w:tplc="9858FB6E">
      <w:start w:val="117"/>
      <w:numFmt w:val="bullet"/>
      <w:lvlText w:val="-"/>
      <w:lvlJc w:val="left"/>
      <w:pPr>
        <w:ind w:left="2340" w:hanging="360"/>
      </w:pPr>
      <w:rPr>
        <w:rFonts w:ascii="Calibri" w:eastAsiaTheme="minorHAnsi" w:hAnsi="Calibri" w:cstheme="minorBidi"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0" w15:restartNumberingAfterBreak="0">
    <w:nsid w:val="4E2C2D68"/>
    <w:multiLevelType w:val="hybridMultilevel"/>
    <w:tmpl w:val="76EA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67D40"/>
    <w:multiLevelType w:val="hybridMultilevel"/>
    <w:tmpl w:val="88BE45C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2" w15:restartNumberingAfterBreak="0">
    <w:nsid w:val="522515B5"/>
    <w:multiLevelType w:val="hybridMultilevel"/>
    <w:tmpl w:val="03CE59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63739D0"/>
    <w:multiLevelType w:val="hybridMultilevel"/>
    <w:tmpl w:val="BB2292B0"/>
    <w:lvl w:ilvl="0" w:tplc="C3F626E6">
      <w:start w:val="117"/>
      <w:numFmt w:val="bullet"/>
      <w:lvlText w:val=""/>
      <w:lvlJc w:val="left"/>
      <w:pPr>
        <w:ind w:left="924" w:hanging="360"/>
      </w:pPr>
      <w:rPr>
        <w:rFonts w:ascii="Symbol" w:eastAsiaTheme="minorHAnsi" w:hAnsi="Symbol" w:cstheme="minorBidi" w:hint="default"/>
        <w:b w:val="0"/>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14" w15:restartNumberingAfterBreak="0">
    <w:nsid w:val="580A35AF"/>
    <w:multiLevelType w:val="hybridMultilevel"/>
    <w:tmpl w:val="7BF25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EB5501"/>
    <w:multiLevelType w:val="hybridMultilevel"/>
    <w:tmpl w:val="A5ECDD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FC43B56"/>
    <w:multiLevelType w:val="hybridMultilevel"/>
    <w:tmpl w:val="299E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03A9D"/>
    <w:multiLevelType w:val="hybridMultilevel"/>
    <w:tmpl w:val="4E0EF8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699C5F69"/>
    <w:multiLevelType w:val="hybridMultilevel"/>
    <w:tmpl w:val="4502DF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6C31634D"/>
    <w:multiLevelType w:val="hybridMultilevel"/>
    <w:tmpl w:val="764476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7EE3743"/>
    <w:multiLevelType w:val="hybridMultilevel"/>
    <w:tmpl w:val="91D4D7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7D7A78BB"/>
    <w:multiLevelType w:val="hybridMultilevel"/>
    <w:tmpl w:val="F22AF7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9"/>
  </w:num>
  <w:num w:numId="2">
    <w:abstractNumId w:val="2"/>
  </w:num>
  <w:num w:numId="3">
    <w:abstractNumId w:val="21"/>
  </w:num>
  <w:num w:numId="4">
    <w:abstractNumId w:val="8"/>
  </w:num>
  <w:num w:numId="5">
    <w:abstractNumId w:val="3"/>
  </w:num>
  <w:num w:numId="6">
    <w:abstractNumId w:val="11"/>
  </w:num>
  <w:num w:numId="7">
    <w:abstractNumId w:val="0"/>
  </w:num>
  <w:num w:numId="8">
    <w:abstractNumId w:val="12"/>
  </w:num>
  <w:num w:numId="9">
    <w:abstractNumId w:val="15"/>
  </w:num>
  <w:num w:numId="10">
    <w:abstractNumId w:val="5"/>
  </w:num>
  <w:num w:numId="11">
    <w:abstractNumId w:val="13"/>
  </w:num>
  <w:num w:numId="12">
    <w:abstractNumId w:val="9"/>
  </w:num>
  <w:num w:numId="13">
    <w:abstractNumId w:val="7"/>
  </w:num>
  <w:num w:numId="14">
    <w:abstractNumId w:val="17"/>
  </w:num>
  <w:num w:numId="15">
    <w:abstractNumId w:val="10"/>
  </w:num>
  <w:num w:numId="16">
    <w:abstractNumId w:val="17"/>
  </w:num>
  <w:num w:numId="17">
    <w:abstractNumId w:val="18"/>
  </w:num>
  <w:num w:numId="18">
    <w:abstractNumId w:val="20"/>
  </w:num>
  <w:num w:numId="19">
    <w:abstractNumId w:val="1"/>
  </w:num>
  <w:num w:numId="20">
    <w:abstractNumId w:val="16"/>
  </w:num>
  <w:num w:numId="21">
    <w:abstractNumId w:val="6"/>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revisionView w:markup="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EDA"/>
    <w:rsid w:val="000154F9"/>
    <w:rsid w:val="00020872"/>
    <w:rsid w:val="00023BCC"/>
    <w:rsid w:val="0002503B"/>
    <w:rsid w:val="000348D7"/>
    <w:rsid w:val="00037693"/>
    <w:rsid w:val="00040788"/>
    <w:rsid w:val="00041649"/>
    <w:rsid w:val="00051145"/>
    <w:rsid w:val="00056347"/>
    <w:rsid w:val="00060E51"/>
    <w:rsid w:val="0006385B"/>
    <w:rsid w:val="00064245"/>
    <w:rsid w:val="00082E63"/>
    <w:rsid w:val="00085BB5"/>
    <w:rsid w:val="00090550"/>
    <w:rsid w:val="00090FCA"/>
    <w:rsid w:val="00092026"/>
    <w:rsid w:val="000936C8"/>
    <w:rsid w:val="000938CD"/>
    <w:rsid w:val="0009453D"/>
    <w:rsid w:val="000A0196"/>
    <w:rsid w:val="000A0C01"/>
    <w:rsid w:val="000A7375"/>
    <w:rsid w:val="000A7DE4"/>
    <w:rsid w:val="000B01B4"/>
    <w:rsid w:val="000C5A74"/>
    <w:rsid w:val="000D467E"/>
    <w:rsid w:val="000E3832"/>
    <w:rsid w:val="000E709E"/>
    <w:rsid w:val="000F07B5"/>
    <w:rsid w:val="000F1744"/>
    <w:rsid w:val="000F3932"/>
    <w:rsid w:val="000F41B4"/>
    <w:rsid w:val="000F705C"/>
    <w:rsid w:val="000F74E1"/>
    <w:rsid w:val="00104625"/>
    <w:rsid w:val="00106D9F"/>
    <w:rsid w:val="0011665E"/>
    <w:rsid w:val="0012337F"/>
    <w:rsid w:val="00123C4E"/>
    <w:rsid w:val="0012634D"/>
    <w:rsid w:val="00137DAE"/>
    <w:rsid w:val="00140D8D"/>
    <w:rsid w:val="0014137F"/>
    <w:rsid w:val="001424A9"/>
    <w:rsid w:val="00147A6D"/>
    <w:rsid w:val="00156026"/>
    <w:rsid w:val="0016062F"/>
    <w:rsid w:val="00165378"/>
    <w:rsid w:val="00166DB3"/>
    <w:rsid w:val="00176E49"/>
    <w:rsid w:val="001842AF"/>
    <w:rsid w:val="00186698"/>
    <w:rsid w:val="001873A7"/>
    <w:rsid w:val="00191D53"/>
    <w:rsid w:val="00193C3C"/>
    <w:rsid w:val="00197818"/>
    <w:rsid w:val="001B2B8B"/>
    <w:rsid w:val="001B4FAD"/>
    <w:rsid w:val="001D274E"/>
    <w:rsid w:val="001D2CC8"/>
    <w:rsid w:val="001E194C"/>
    <w:rsid w:val="001E432C"/>
    <w:rsid w:val="002014F6"/>
    <w:rsid w:val="002025A0"/>
    <w:rsid w:val="002077CB"/>
    <w:rsid w:val="0021089A"/>
    <w:rsid w:val="00215993"/>
    <w:rsid w:val="0022226C"/>
    <w:rsid w:val="002223C7"/>
    <w:rsid w:val="002275D4"/>
    <w:rsid w:val="00253D1D"/>
    <w:rsid w:val="00264BDE"/>
    <w:rsid w:val="00265016"/>
    <w:rsid w:val="002658D6"/>
    <w:rsid w:val="00270CA3"/>
    <w:rsid w:val="00271F97"/>
    <w:rsid w:val="00276DB6"/>
    <w:rsid w:val="00277875"/>
    <w:rsid w:val="002816BD"/>
    <w:rsid w:val="00284E63"/>
    <w:rsid w:val="00287E13"/>
    <w:rsid w:val="0029476E"/>
    <w:rsid w:val="00294DBE"/>
    <w:rsid w:val="002A43D2"/>
    <w:rsid w:val="002A676F"/>
    <w:rsid w:val="002B1ECF"/>
    <w:rsid w:val="002B3A47"/>
    <w:rsid w:val="002B6BB9"/>
    <w:rsid w:val="002B7AB8"/>
    <w:rsid w:val="002C10A0"/>
    <w:rsid w:val="002C6787"/>
    <w:rsid w:val="002D26C5"/>
    <w:rsid w:val="002D6ADD"/>
    <w:rsid w:val="002F1476"/>
    <w:rsid w:val="003011CD"/>
    <w:rsid w:val="00301C38"/>
    <w:rsid w:val="00306909"/>
    <w:rsid w:val="00306ED0"/>
    <w:rsid w:val="00307ADC"/>
    <w:rsid w:val="0031223A"/>
    <w:rsid w:val="003140AD"/>
    <w:rsid w:val="00333BD5"/>
    <w:rsid w:val="00336540"/>
    <w:rsid w:val="00340084"/>
    <w:rsid w:val="00342910"/>
    <w:rsid w:val="003441A8"/>
    <w:rsid w:val="0034703D"/>
    <w:rsid w:val="00350060"/>
    <w:rsid w:val="0036102F"/>
    <w:rsid w:val="00365291"/>
    <w:rsid w:val="0036580A"/>
    <w:rsid w:val="003705E7"/>
    <w:rsid w:val="003705F6"/>
    <w:rsid w:val="0039450C"/>
    <w:rsid w:val="00395964"/>
    <w:rsid w:val="00396AAB"/>
    <w:rsid w:val="003C0211"/>
    <w:rsid w:val="003C3713"/>
    <w:rsid w:val="003C55A9"/>
    <w:rsid w:val="003C634C"/>
    <w:rsid w:val="003D3B15"/>
    <w:rsid w:val="003E0CCF"/>
    <w:rsid w:val="003E6994"/>
    <w:rsid w:val="003E783D"/>
    <w:rsid w:val="003F6ABD"/>
    <w:rsid w:val="003F6D90"/>
    <w:rsid w:val="004002F0"/>
    <w:rsid w:val="004015C1"/>
    <w:rsid w:val="00404A21"/>
    <w:rsid w:val="0040609C"/>
    <w:rsid w:val="00406A82"/>
    <w:rsid w:val="00413E50"/>
    <w:rsid w:val="00415049"/>
    <w:rsid w:val="00420AB7"/>
    <w:rsid w:val="0042193F"/>
    <w:rsid w:val="0042475F"/>
    <w:rsid w:val="004249A9"/>
    <w:rsid w:val="004267E3"/>
    <w:rsid w:val="00433C73"/>
    <w:rsid w:val="00445FA6"/>
    <w:rsid w:val="00450FA6"/>
    <w:rsid w:val="004522E1"/>
    <w:rsid w:val="00461560"/>
    <w:rsid w:val="00473448"/>
    <w:rsid w:val="004759C1"/>
    <w:rsid w:val="00477F3B"/>
    <w:rsid w:val="004829F8"/>
    <w:rsid w:val="00482DE4"/>
    <w:rsid w:val="0048499D"/>
    <w:rsid w:val="00485D09"/>
    <w:rsid w:val="004A0F43"/>
    <w:rsid w:val="004A19EE"/>
    <w:rsid w:val="004A2B36"/>
    <w:rsid w:val="004B1EDA"/>
    <w:rsid w:val="004C081A"/>
    <w:rsid w:val="004C454A"/>
    <w:rsid w:val="004C5CD1"/>
    <w:rsid w:val="004D469B"/>
    <w:rsid w:val="004E61D3"/>
    <w:rsid w:val="004F31FA"/>
    <w:rsid w:val="005015DD"/>
    <w:rsid w:val="005028EC"/>
    <w:rsid w:val="00502FAF"/>
    <w:rsid w:val="00513D8F"/>
    <w:rsid w:val="00514868"/>
    <w:rsid w:val="00523029"/>
    <w:rsid w:val="00540AFE"/>
    <w:rsid w:val="005418CB"/>
    <w:rsid w:val="005450FB"/>
    <w:rsid w:val="00545994"/>
    <w:rsid w:val="00550425"/>
    <w:rsid w:val="00572706"/>
    <w:rsid w:val="0057319B"/>
    <w:rsid w:val="0059450A"/>
    <w:rsid w:val="00597D23"/>
    <w:rsid w:val="005A0272"/>
    <w:rsid w:val="005A48C5"/>
    <w:rsid w:val="005A65D2"/>
    <w:rsid w:val="005B1A4C"/>
    <w:rsid w:val="005B37A1"/>
    <w:rsid w:val="005B4DD3"/>
    <w:rsid w:val="005B7FB8"/>
    <w:rsid w:val="005C2856"/>
    <w:rsid w:val="005C2ED1"/>
    <w:rsid w:val="005C37CA"/>
    <w:rsid w:val="005D45A9"/>
    <w:rsid w:val="005F0075"/>
    <w:rsid w:val="005F2E05"/>
    <w:rsid w:val="005F7CCB"/>
    <w:rsid w:val="0060651E"/>
    <w:rsid w:val="00607BF0"/>
    <w:rsid w:val="006154D9"/>
    <w:rsid w:val="00616FB0"/>
    <w:rsid w:val="0063004B"/>
    <w:rsid w:val="00633B46"/>
    <w:rsid w:val="00634327"/>
    <w:rsid w:val="006450D0"/>
    <w:rsid w:val="0065195C"/>
    <w:rsid w:val="006543C8"/>
    <w:rsid w:val="00656BC5"/>
    <w:rsid w:val="00663A23"/>
    <w:rsid w:val="006828E8"/>
    <w:rsid w:val="006829B8"/>
    <w:rsid w:val="00685C79"/>
    <w:rsid w:val="00686FDF"/>
    <w:rsid w:val="00690326"/>
    <w:rsid w:val="00694F62"/>
    <w:rsid w:val="00696F25"/>
    <w:rsid w:val="006B345B"/>
    <w:rsid w:val="006C6568"/>
    <w:rsid w:val="006C73B1"/>
    <w:rsid w:val="006D121C"/>
    <w:rsid w:val="006D184B"/>
    <w:rsid w:val="006D514B"/>
    <w:rsid w:val="006F2B40"/>
    <w:rsid w:val="006F359D"/>
    <w:rsid w:val="00703617"/>
    <w:rsid w:val="00711D57"/>
    <w:rsid w:val="007175BC"/>
    <w:rsid w:val="00723F51"/>
    <w:rsid w:val="007304B7"/>
    <w:rsid w:val="007323D4"/>
    <w:rsid w:val="007334BE"/>
    <w:rsid w:val="0074146E"/>
    <w:rsid w:val="00746912"/>
    <w:rsid w:val="0075037D"/>
    <w:rsid w:val="0075338E"/>
    <w:rsid w:val="00766EA9"/>
    <w:rsid w:val="00770F6F"/>
    <w:rsid w:val="00772E19"/>
    <w:rsid w:val="00772FB4"/>
    <w:rsid w:val="007835D0"/>
    <w:rsid w:val="00796235"/>
    <w:rsid w:val="00796FC9"/>
    <w:rsid w:val="007A067E"/>
    <w:rsid w:val="007A298B"/>
    <w:rsid w:val="007A33FF"/>
    <w:rsid w:val="007A4BD2"/>
    <w:rsid w:val="007C1890"/>
    <w:rsid w:val="007C21B1"/>
    <w:rsid w:val="007C4543"/>
    <w:rsid w:val="007D02EE"/>
    <w:rsid w:val="007D2CA2"/>
    <w:rsid w:val="007E0DDE"/>
    <w:rsid w:val="007E2EC5"/>
    <w:rsid w:val="007E3EB4"/>
    <w:rsid w:val="007E697C"/>
    <w:rsid w:val="007F3C40"/>
    <w:rsid w:val="007F53AA"/>
    <w:rsid w:val="007F6E90"/>
    <w:rsid w:val="00802A26"/>
    <w:rsid w:val="00804F09"/>
    <w:rsid w:val="008111C9"/>
    <w:rsid w:val="00814B74"/>
    <w:rsid w:val="008157EA"/>
    <w:rsid w:val="008247D2"/>
    <w:rsid w:val="0083142D"/>
    <w:rsid w:val="00836D7F"/>
    <w:rsid w:val="00836E45"/>
    <w:rsid w:val="00847BFF"/>
    <w:rsid w:val="008517EE"/>
    <w:rsid w:val="00853DC4"/>
    <w:rsid w:val="00854756"/>
    <w:rsid w:val="0086003A"/>
    <w:rsid w:val="00861A7A"/>
    <w:rsid w:val="00870CB3"/>
    <w:rsid w:val="00880301"/>
    <w:rsid w:val="00883995"/>
    <w:rsid w:val="00893CE3"/>
    <w:rsid w:val="008A0E07"/>
    <w:rsid w:val="008A5B55"/>
    <w:rsid w:val="008A6A03"/>
    <w:rsid w:val="008C002C"/>
    <w:rsid w:val="008C27BF"/>
    <w:rsid w:val="008C5D82"/>
    <w:rsid w:val="008D70EE"/>
    <w:rsid w:val="008E070A"/>
    <w:rsid w:val="008E13F7"/>
    <w:rsid w:val="008E6664"/>
    <w:rsid w:val="008F732B"/>
    <w:rsid w:val="0090590D"/>
    <w:rsid w:val="00916FBB"/>
    <w:rsid w:val="009212A2"/>
    <w:rsid w:val="0092473C"/>
    <w:rsid w:val="009248C1"/>
    <w:rsid w:val="00950A62"/>
    <w:rsid w:val="00952E4D"/>
    <w:rsid w:val="00963640"/>
    <w:rsid w:val="00963A28"/>
    <w:rsid w:val="009678D8"/>
    <w:rsid w:val="009823B4"/>
    <w:rsid w:val="009903B2"/>
    <w:rsid w:val="009921DF"/>
    <w:rsid w:val="00993886"/>
    <w:rsid w:val="0099791F"/>
    <w:rsid w:val="009A2252"/>
    <w:rsid w:val="009B17EC"/>
    <w:rsid w:val="009B1D27"/>
    <w:rsid w:val="009C135C"/>
    <w:rsid w:val="009C174F"/>
    <w:rsid w:val="009C22E5"/>
    <w:rsid w:val="009D7530"/>
    <w:rsid w:val="009E14D1"/>
    <w:rsid w:val="009E1C54"/>
    <w:rsid w:val="009F1464"/>
    <w:rsid w:val="009F38DD"/>
    <w:rsid w:val="009F7E7B"/>
    <w:rsid w:val="00A01B15"/>
    <w:rsid w:val="00A0342D"/>
    <w:rsid w:val="00A1592F"/>
    <w:rsid w:val="00A23E4D"/>
    <w:rsid w:val="00A23F55"/>
    <w:rsid w:val="00A279F7"/>
    <w:rsid w:val="00A30E8E"/>
    <w:rsid w:val="00A35BF4"/>
    <w:rsid w:val="00A36CF5"/>
    <w:rsid w:val="00A43584"/>
    <w:rsid w:val="00A47BD5"/>
    <w:rsid w:val="00A5105E"/>
    <w:rsid w:val="00A530C6"/>
    <w:rsid w:val="00A65DE0"/>
    <w:rsid w:val="00A679B5"/>
    <w:rsid w:val="00A717F4"/>
    <w:rsid w:val="00A73341"/>
    <w:rsid w:val="00A83D3F"/>
    <w:rsid w:val="00A9274D"/>
    <w:rsid w:val="00A95B07"/>
    <w:rsid w:val="00AA09BD"/>
    <w:rsid w:val="00AA1B6D"/>
    <w:rsid w:val="00AA65CC"/>
    <w:rsid w:val="00AB6EE8"/>
    <w:rsid w:val="00AC699A"/>
    <w:rsid w:val="00AC7784"/>
    <w:rsid w:val="00AD280C"/>
    <w:rsid w:val="00AD78D1"/>
    <w:rsid w:val="00AE3F9B"/>
    <w:rsid w:val="00AE5BEA"/>
    <w:rsid w:val="00AF0E65"/>
    <w:rsid w:val="00AF2967"/>
    <w:rsid w:val="00AF7886"/>
    <w:rsid w:val="00B036A4"/>
    <w:rsid w:val="00B03846"/>
    <w:rsid w:val="00B06EDA"/>
    <w:rsid w:val="00B07658"/>
    <w:rsid w:val="00B14B89"/>
    <w:rsid w:val="00B166C9"/>
    <w:rsid w:val="00B236C1"/>
    <w:rsid w:val="00B35010"/>
    <w:rsid w:val="00B375BE"/>
    <w:rsid w:val="00B412CF"/>
    <w:rsid w:val="00B429A2"/>
    <w:rsid w:val="00B439B3"/>
    <w:rsid w:val="00B44763"/>
    <w:rsid w:val="00B44B5C"/>
    <w:rsid w:val="00B46375"/>
    <w:rsid w:val="00B5261B"/>
    <w:rsid w:val="00B6299A"/>
    <w:rsid w:val="00B65B1F"/>
    <w:rsid w:val="00B727C3"/>
    <w:rsid w:val="00B77389"/>
    <w:rsid w:val="00B82605"/>
    <w:rsid w:val="00B93F74"/>
    <w:rsid w:val="00B959C9"/>
    <w:rsid w:val="00BA3CF8"/>
    <w:rsid w:val="00BB5E14"/>
    <w:rsid w:val="00BC12B2"/>
    <w:rsid w:val="00BC653C"/>
    <w:rsid w:val="00BE2F9F"/>
    <w:rsid w:val="00BE5928"/>
    <w:rsid w:val="00BF33F9"/>
    <w:rsid w:val="00BF5647"/>
    <w:rsid w:val="00BF5CC7"/>
    <w:rsid w:val="00C0146A"/>
    <w:rsid w:val="00C01644"/>
    <w:rsid w:val="00C04320"/>
    <w:rsid w:val="00C05951"/>
    <w:rsid w:val="00C14494"/>
    <w:rsid w:val="00C33D47"/>
    <w:rsid w:val="00C35403"/>
    <w:rsid w:val="00C376BD"/>
    <w:rsid w:val="00C40EA8"/>
    <w:rsid w:val="00C41435"/>
    <w:rsid w:val="00C44B60"/>
    <w:rsid w:val="00C45ECF"/>
    <w:rsid w:val="00C467A3"/>
    <w:rsid w:val="00C50892"/>
    <w:rsid w:val="00C5136B"/>
    <w:rsid w:val="00C5457E"/>
    <w:rsid w:val="00C559E0"/>
    <w:rsid w:val="00C652D0"/>
    <w:rsid w:val="00C742D9"/>
    <w:rsid w:val="00C75F00"/>
    <w:rsid w:val="00C90C78"/>
    <w:rsid w:val="00C90FA2"/>
    <w:rsid w:val="00C91EE7"/>
    <w:rsid w:val="00C92064"/>
    <w:rsid w:val="00C9645A"/>
    <w:rsid w:val="00C97846"/>
    <w:rsid w:val="00CA4002"/>
    <w:rsid w:val="00CD3C58"/>
    <w:rsid w:val="00CD7337"/>
    <w:rsid w:val="00CE0F38"/>
    <w:rsid w:val="00CE35E3"/>
    <w:rsid w:val="00CF0B86"/>
    <w:rsid w:val="00CF3275"/>
    <w:rsid w:val="00CF3CD9"/>
    <w:rsid w:val="00CF507C"/>
    <w:rsid w:val="00D03417"/>
    <w:rsid w:val="00D1413A"/>
    <w:rsid w:val="00D14273"/>
    <w:rsid w:val="00D20236"/>
    <w:rsid w:val="00D21A37"/>
    <w:rsid w:val="00D26251"/>
    <w:rsid w:val="00D36477"/>
    <w:rsid w:val="00D37EAE"/>
    <w:rsid w:val="00D40B24"/>
    <w:rsid w:val="00D52F13"/>
    <w:rsid w:val="00D613BC"/>
    <w:rsid w:val="00D704B1"/>
    <w:rsid w:val="00D75853"/>
    <w:rsid w:val="00D9060D"/>
    <w:rsid w:val="00D907EB"/>
    <w:rsid w:val="00DA0AB3"/>
    <w:rsid w:val="00DA0B54"/>
    <w:rsid w:val="00DD22DA"/>
    <w:rsid w:val="00DD5E20"/>
    <w:rsid w:val="00DE2A5F"/>
    <w:rsid w:val="00DE325E"/>
    <w:rsid w:val="00DF38EF"/>
    <w:rsid w:val="00DF40BB"/>
    <w:rsid w:val="00DF4846"/>
    <w:rsid w:val="00DF5D1E"/>
    <w:rsid w:val="00DF5DD7"/>
    <w:rsid w:val="00E00FFB"/>
    <w:rsid w:val="00E0452E"/>
    <w:rsid w:val="00E05359"/>
    <w:rsid w:val="00E138FE"/>
    <w:rsid w:val="00E14751"/>
    <w:rsid w:val="00E1666E"/>
    <w:rsid w:val="00E22710"/>
    <w:rsid w:val="00E23900"/>
    <w:rsid w:val="00E2480F"/>
    <w:rsid w:val="00E262A6"/>
    <w:rsid w:val="00E27101"/>
    <w:rsid w:val="00E319E5"/>
    <w:rsid w:val="00E3748E"/>
    <w:rsid w:val="00E43FC5"/>
    <w:rsid w:val="00E500DC"/>
    <w:rsid w:val="00E50C4F"/>
    <w:rsid w:val="00E56B68"/>
    <w:rsid w:val="00E56DBF"/>
    <w:rsid w:val="00E62EB1"/>
    <w:rsid w:val="00E661C2"/>
    <w:rsid w:val="00E671CB"/>
    <w:rsid w:val="00E71946"/>
    <w:rsid w:val="00E74097"/>
    <w:rsid w:val="00E8091F"/>
    <w:rsid w:val="00E872B8"/>
    <w:rsid w:val="00E9087C"/>
    <w:rsid w:val="00E94D69"/>
    <w:rsid w:val="00E95E9F"/>
    <w:rsid w:val="00E96193"/>
    <w:rsid w:val="00E962A7"/>
    <w:rsid w:val="00E97056"/>
    <w:rsid w:val="00EA0CBD"/>
    <w:rsid w:val="00EA4BE0"/>
    <w:rsid w:val="00EA60A8"/>
    <w:rsid w:val="00EB2511"/>
    <w:rsid w:val="00EB70C4"/>
    <w:rsid w:val="00EC465A"/>
    <w:rsid w:val="00EC47E0"/>
    <w:rsid w:val="00ED5466"/>
    <w:rsid w:val="00EE1C36"/>
    <w:rsid w:val="00EE24B6"/>
    <w:rsid w:val="00F013AA"/>
    <w:rsid w:val="00F038E6"/>
    <w:rsid w:val="00F04527"/>
    <w:rsid w:val="00F07379"/>
    <w:rsid w:val="00F111FE"/>
    <w:rsid w:val="00F14EFF"/>
    <w:rsid w:val="00F16735"/>
    <w:rsid w:val="00F26CD2"/>
    <w:rsid w:val="00F27D2F"/>
    <w:rsid w:val="00F320BC"/>
    <w:rsid w:val="00F45E0B"/>
    <w:rsid w:val="00F54120"/>
    <w:rsid w:val="00F575B9"/>
    <w:rsid w:val="00F57AD4"/>
    <w:rsid w:val="00F60D49"/>
    <w:rsid w:val="00F61166"/>
    <w:rsid w:val="00F6234F"/>
    <w:rsid w:val="00F62CF5"/>
    <w:rsid w:val="00F63845"/>
    <w:rsid w:val="00F66796"/>
    <w:rsid w:val="00F7222B"/>
    <w:rsid w:val="00F73506"/>
    <w:rsid w:val="00F73BD1"/>
    <w:rsid w:val="00F77FA1"/>
    <w:rsid w:val="00F8322A"/>
    <w:rsid w:val="00F85E1A"/>
    <w:rsid w:val="00F876A9"/>
    <w:rsid w:val="00F91783"/>
    <w:rsid w:val="00F92089"/>
    <w:rsid w:val="00F9286B"/>
    <w:rsid w:val="00F950A9"/>
    <w:rsid w:val="00FA6D35"/>
    <w:rsid w:val="00FB3057"/>
    <w:rsid w:val="00FC1FCF"/>
    <w:rsid w:val="00FD6D0A"/>
    <w:rsid w:val="00FD7E4E"/>
    <w:rsid w:val="00FE4BFA"/>
    <w:rsid w:val="00FF09BD"/>
    <w:rsid w:val="00FF3171"/>
    <w:rsid w:val="00FF78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23B277"/>
  <w15:docId w15:val="{7E43895D-9822-4825-8FE7-94AF40F5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F013AA"/>
    <w:pPr>
      <w:ind w:left="720"/>
      <w:contextualSpacing/>
    </w:pPr>
  </w:style>
  <w:style w:type="paragraph" w:styleId="BalloonText">
    <w:name w:val="Balloon Text"/>
    <w:basedOn w:val="Normal"/>
    <w:link w:val="BalloonTextChar"/>
    <w:uiPriority w:val="99"/>
    <w:semiHidden/>
    <w:unhideWhenUsed/>
    <w:rsid w:val="00461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560"/>
    <w:rPr>
      <w:rFonts w:ascii="Tahoma" w:hAnsi="Tahoma" w:cs="Tahoma"/>
      <w:sz w:val="16"/>
      <w:szCs w:val="16"/>
    </w:rPr>
  </w:style>
  <w:style w:type="character" w:styleId="CommentReference">
    <w:name w:val="annotation reference"/>
    <w:basedOn w:val="DefaultParagraphFont"/>
    <w:uiPriority w:val="99"/>
    <w:semiHidden/>
    <w:unhideWhenUsed/>
    <w:rsid w:val="001424A9"/>
    <w:rPr>
      <w:sz w:val="16"/>
      <w:szCs w:val="16"/>
    </w:rPr>
  </w:style>
  <w:style w:type="paragraph" w:styleId="CommentText">
    <w:name w:val="annotation text"/>
    <w:basedOn w:val="Normal"/>
    <w:link w:val="CommentTextChar"/>
    <w:uiPriority w:val="99"/>
    <w:semiHidden/>
    <w:unhideWhenUsed/>
    <w:rsid w:val="001424A9"/>
    <w:pPr>
      <w:spacing w:line="240" w:lineRule="auto"/>
    </w:pPr>
    <w:rPr>
      <w:sz w:val="20"/>
      <w:szCs w:val="20"/>
    </w:rPr>
  </w:style>
  <w:style w:type="character" w:customStyle="1" w:styleId="CommentTextChar">
    <w:name w:val="Comment Text Char"/>
    <w:basedOn w:val="DefaultParagraphFont"/>
    <w:link w:val="CommentText"/>
    <w:uiPriority w:val="99"/>
    <w:semiHidden/>
    <w:rsid w:val="001424A9"/>
    <w:rPr>
      <w:sz w:val="20"/>
      <w:szCs w:val="20"/>
    </w:rPr>
  </w:style>
  <w:style w:type="paragraph" w:styleId="CommentSubject">
    <w:name w:val="annotation subject"/>
    <w:basedOn w:val="CommentText"/>
    <w:next w:val="CommentText"/>
    <w:link w:val="CommentSubjectChar"/>
    <w:uiPriority w:val="99"/>
    <w:semiHidden/>
    <w:unhideWhenUsed/>
    <w:rsid w:val="001424A9"/>
    <w:rPr>
      <w:b/>
      <w:bCs/>
    </w:rPr>
  </w:style>
  <w:style w:type="character" w:customStyle="1" w:styleId="CommentSubjectChar">
    <w:name w:val="Comment Subject Char"/>
    <w:basedOn w:val="CommentTextChar"/>
    <w:link w:val="CommentSubject"/>
    <w:uiPriority w:val="99"/>
    <w:semiHidden/>
    <w:rsid w:val="001424A9"/>
    <w:rPr>
      <w:b/>
      <w:bCs/>
      <w:sz w:val="20"/>
      <w:szCs w:val="20"/>
    </w:rPr>
  </w:style>
  <w:style w:type="character" w:customStyle="1" w:styleId="legds2">
    <w:name w:val="legds2"/>
    <w:basedOn w:val="DefaultParagraphFont"/>
    <w:rsid w:val="00D20236"/>
  </w:style>
  <w:style w:type="paragraph" w:styleId="Header">
    <w:name w:val="header"/>
    <w:basedOn w:val="Normal"/>
    <w:link w:val="HeaderChar"/>
    <w:unhideWhenUsed/>
    <w:rsid w:val="00D37EAE"/>
    <w:pPr>
      <w:tabs>
        <w:tab w:val="center" w:pos="4513"/>
        <w:tab w:val="right" w:pos="9026"/>
      </w:tabs>
      <w:spacing w:after="0" w:line="240" w:lineRule="auto"/>
    </w:pPr>
  </w:style>
  <w:style w:type="character" w:customStyle="1" w:styleId="HeaderChar">
    <w:name w:val="Header Char"/>
    <w:basedOn w:val="DefaultParagraphFont"/>
    <w:link w:val="Header"/>
    <w:rsid w:val="00D37EAE"/>
  </w:style>
  <w:style w:type="paragraph" w:styleId="Footer">
    <w:name w:val="footer"/>
    <w:basedOn w:val="Normal"/>
    <w:link w:val="FooterChar"/>
    <w:uiPriority w:val="99"/>
    <w:unhideWhenUsed/>
    <w:rsid w:val="00D37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EAE"/>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275D4"/>
  </w:style>
  <w:style w:type="paragraph" w:styleId="NoSpacing">
    <w:name w:val="No Spacing"/>
    <w:uiPriority w:val="1"/>
    <w:qFormat/>
    <w:rsid w:val="0057270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196392">
      <w:bodyDiv w:val="1"/>
      <w:marLeft w:val="0"/>
      <w:marRight w:val="0"/>
      <w:marTop w:val="0"/>
      <w:marBottom w:val="0"/>
      <w:divBdr>
        <w:top w:val="none" w:sz="0" w:space="0" w:color="auto"/>
        <w:left w:val="none" w:sz="0" w:space="0" w:color="auto"/>
        <w:bottom w:val="none" w:sz="0" w:space="0" w:color="auto"/>
        <w:right w:val="none" w:sz="0" w:space="0" w:color="auto"/>
      </w:divBdr>
    </w:div>
    <w:div w:id="878862262">
      <w:bodyDiv w:val="1"/>
      <w:marLeft w:val="0"/>
      <w:marRight w:val="0"/>
      <w:marTop w:val="0"/>
      <w:marBottom w:val="0"/>
      <w:divBdr>
        <w:top w:val="none" w:sz="0" w:space="0" w:color="auto"/>
        <w:left w:val="none" w:sz="0" w:space="0" w:color="auto"/>
        <w:bottom w:val="none" w:sz="0" w:space="0" w:color="auto"/>
        <w:right w:val="none" w:sz="0" w:space="0" w:color="auto"/>
      </w:divBdr>
    </w:div>
    <w:div w:id="1078941987">
      <w:bodyDiv w:val="1"/>
      <w:marLeft w:val="0"/>
      <w:marRight w:val="0"/>
      <w:marTop w:val="0"/>
      <w:marBottom w:val="0"/>
      <w:divBdr>
        <w:top w:val="none" w:sz="0" w:space="0" w:color="auto"/>
        <w:left w:val="none" w:sz="0" w:space="0" w:color="auto"/>
        <w:bottom w:val="none" w:sz="0" w:space="0" w:color="auto"/>
        <w:right w:val="none" w:sz="0" w:space="0" w:color="auto"/>
      </w:divBdr>
    </w:div>
    <w:div w:id="1124234668">
      <w:bodyDiv w:val="1"/>
      <w:marLeft w:val="0"/>
      <w:marRight w:val="0"/>
      <w:marTop w:val="0"/>
      <w:marBottom w:val="0"/>
      <w:divBdr>
        <w:top w:val="none" w:sz="0" w:space="0" w:color="auto"/>
        <w:left w:val="none" w:sz="0" w:space="0" w:color="auto"/>
        <w:bottom w:val="none" w:sz="0" w:space="0" w:color="auto"/>
        <w:right w:val="none" w:sz="0" w:space="0" w:color="auto"/>
      </w:divBdr>
    </w:div>
    <w:div w:id="1240560488">
      <w:bodyDiv w:val="1"/>
      <w:marLeft w:val="0"/>
      <w:marRight w:val="0"/>
      <w:marTop w:val="0"/>
      <w:marBottom w:val="0"/>
      <w:divBdr>
        <w:top w:val="none" w:sz="0" w:space="0" w:color="auto"/>
        <w:left w:val="none" w:sz="0" w:space="0" w:color="auto"/>
        <w:bottom w:val="none" w:sz="0" w:space="0" w:color="auto"/>
        <w:right w:val="none" w:sz="0" w:space="0" w:color="auto"/>
      </w:divBdr>
    </w:div>
    <w:div w:id="1545214073">
      <w:bodyDiv w:val="1"/>
      <w:marLeft w:val="0"/>
      <w:marRight w:val="0"/>
      <w:marTop w:val="0"/>
      <w:marBottom w:val="0"/>
      <w:divBdr>
        <w:top w:val="none" w:sz="0" w:space="0" w:color="auto"/>
        <w:left w:val="none" w:sz="0" w:space="0" w:color="auto"/>
        <w:bottom w:val="none" w:sz="0" w:space="0" w:color="auto"/>
        <w:right w:val="none" w:sz="0" w:space="0" w:color="auto"/>
      </w:divBdr>
    </w:div>
    <w:div w:id="1570731868">
      <w:bodyDiv w:val="1"/>
      <w:marLeft w:val="0"/>
      <w:marRight w:val="0"/>
      <w:marTop w:val="0"/>
      <w:marBottom w:val="0"/>
      <w:divBdr>
        <w:top w:val="none" w:sz="0" w:space="0" w:color="auto"/>
        <w:left w:val="none" w:sz="0" w:space="0" w:color="auto"/>
        <w:bottom w:val="none" w:sz="0" w:space="0" w:color="auto"/>
        <w:right w:val="none" w:sz="0" w:space="0" w:color="auto"/>
      </w:divBdr>
    </w:div>
    <w:div w:id="1879319201">
      <w:bodyDiv w:val="1"/>
      <w:marLeft w:val="0"/>
      <w:marRight w:val="0"/>
      <w:marTop w:val="0"/>
      <w:marBottom w:val="0"/>
      <w:divBdr>
        <w:top w:val="none" w:sz="0" w:space="0" w:color="auto"/>
        <w:left w:val="none" w:sz="0" w:space="0" w:color="auto"/>
        <w:bottom w:val="none" w:sz="0" w:space="0" w:color="auto"/>
        <w:right w:val="none" w:sz="0" w:space="0" w:color="auto"/>
      </w:divBdr>
    </w:div>
    <w:div w:id="1916428760">
      <w:bodyDiv w:val="1"/>
      <w:marLeft w:val="0"/>
      <w:marRight w:val="0"/>
      <w:marTop w:val="0"/>
      <w:marBottom w:val="0"/>
      <w:divBdr>
        <w:top w:val="none" w:sz="0" w:space="0" w:color="auto"/>
        <w:left w:val="none" w:sz="0" w:space="0" w:color="auto"/>
        <w:bottom w:val="none" w:sz="0" w:space="0" w:color="auto"/>
        <w:right w:val="none" w:sz="0" w:space="0" w:color="auto"/>
      </w:divBdr>
    </w:div>
    <w:div w:id="192329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 Wales Police</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Hinks, Rhian</dc:creator>
  <cp:lastModifiedBy>Angharad Jones</cp:lastModifiedBy>
  <cp:revision>2</cp:revision>
  <cp:lastPrinted>2019-03-22T15:15:00Z</cp:lastPrinted>
  <dcterms:created xsi:type="dcterms:W3CDTF">2022-03-15T11:17:00Z</dcterms:created>
  <dcterms:modified xsi:type="dcterms:W3CDTF">2022-04-21T13:06:35Z</dcterms:modified>
  <dc:title>2021.06.17 Minutes</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7b0f2-b1ce-46d1-8668-d6acde8963a7_Enabled">
    <vt:lpwstr>true</vt:lpwstr>
  </property>
  <property fmtid="{D5CDD505-2E9C-101B-9397-08002B2CF9AE}" pid="3" name="MSIP_Label_1677b0f2-b1ce-46d1-8668-d6acde8963a7_SetDate">
    <vt:lpwstr>2022-03-15T11:13:58Z</vt:lpwstr>
  </property>
  <property fmtid="{D5CDD505-2E9C-101B-9397-08002B2CF9AE}" pid="4" name="MSIP_Label_1677b0f2-b1ce-46d1-8668-d6acde8963a7_Method">
    <vt:lpwstr>Standard</vt:lpwstr>
  </property>
  <property fmtid="{D5CDD505-2E9C-101B-9397-08002B2CF9AE}" pid="5" name="MSIP_Label_1677b0f2-b1ce-46d1-8668-d6acde8963a7_Name">
    <vt:lpwstr>OFFICIAL</vt:lpwstr>
  </property>
  <property fmtid="{D5CDD505-2E9C-101B-9397-08002B2CF9AE}" pid="6" name="MSIP_Label_1677b0f2-b1ce-46d1-8668-d6acde8963a7_SiteId">
    <vt:lpwstr>4e86b176-a10e-43bd-8d27-927f44d0e665</vt:lpwstr>
  </property>
  <property fmtid="{D5CDD505-2E9C-101B-9397-08002B2CF9AE}" pid="7" name="MSIP_Label_1677b0f2-b1ce-46d1-8668-d6acde8963a7_ActionId">
    <vt:lpwstr>718ac627-f7c1-43b2-becd-81d0bf125b88</vt:lpwstr>
  </property>
  <property fmtid="{D5CDD505-2E9C-101B-9397-08002B2CF9AE}" pid="8" name="MSIP_Label_1677b0f2-b1ce-46d1-8668-d6acde8963a7_ContentBits">
    <vt:lpwstr>0</vt:lpwstr>
  </property>
</Properties>
</file>